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76" w:rsidRPr="00F63404" w:rsidRDefault="006C674D" w:rsidP="006C674D">
      <w:pPr>
        <w:shd w:val="clear" w:color="auto" w:fill="FFFFFF"/>
        <w:spacing w:after="0" w:line="450" w:lineRule="atLeast"/>
        <w:contextualSpacing/>
        <w:rPr>
          <w:rFonts w:ascii="SB Sans Display Semibold" w:eastAsia="Times New Roman" w:hAnsi="SB Sans Display Semibold" w:cs="SB Sans Display Semibold"/>
          <w:bCs/>
          <w:color w:val="262626" w:themeColor="text1" w:themeTint="D9"/>
          <w:kern w:val="36"/>
          <w:sz w:val="24"/>
          <w:szCs w:val="40"/>
          <w:lang w:eastAsia="ru-RU"/>
        </w:rPr>
      </w:pPr>
      <w:bookmarkStart w:id="0" w:name="_GoBack"/>
      <w:bookmarkEnd w:id="0"/>
      <w:r w:rsidRPr="00F63404">
        <w:rPr>
          <w:rFonts w:ascii="SB Sans Display Semibold" w:eastAsia="Times New Roman" w:hAnsi="SB Sans Display Semibold" w:cs="SB Sans Display Semibold"/>
          <w:bCs/>
          <w:color w:val="262626" w:themeColor="text1" w:themeTint="D9"/>
          <w:kern w:val="36"/>
          <w:sz w:val="24"/>
          <w:szCs w:val="40"/>
          <w:lang w:eastAsia="ru-RU"/>
        </w:rPr>
        <w:t xml:space="preserve">Чистая прибыль Сбера за 2021 год </w:t>
      </w:r>
      <w:r w:rsidR="001E2E16" w:rsidRPr="00F63404">
        <w:rPr>
          <w:rFonts w:ascii="SB Sans Display Semibold" w:eastAsia="Times New Roman" w:hAnsi="SB Sans Display Semibold" w:cs="SB Sans Display Semibold"/>
          <w:bCs/>
          <w:color w:val="262626" w:themeColor="text1" w:themeTint="D9"/>
          <w:kern w:val="36"/>
          <w:sz w:val="24"/>
          <w:szCs w:val="40"/>
          <w:lang w:eastAsia="ru-RU"/>
        </w:rPr>
        <w:t>составила 1 24</w:t>
      </w:r>
      <w:r w:rsidR="00E94E49" w:rsidRPr="00F63404">
        <w:rPr>
          <w:rFonts w:ascii="SB Sans Display Semibold" w:eastAsia="Times New Roman" w:hAnsi="SB Sans Display Semibold" w:cs="SB Sans Display Semibold"/>
          <w:bCs/>
          <w:color w:val="262626" w:themeColor="text1" w:themeTint="D9"/>
          <w:kern w:val="36"/>
          <w:sz w:val="24"/>
          <w:szCs w:val="40"/>
          <w:lang w:eastAsia="ru-RU"/>
        </w:rPr>
        <w:t>6</w:t>
      </w:r>
      <w:r w:rsidRPr="00F63404">
        <w:rPr>
          <w:rFonts w:ascii="SB Sans Display Semibold" w:eastAsia="Times New Roman" w:hAnsi="SB Sans Display Semibold" w:cs="SB Sans Display Semibold"/>
          <w:bCs/>
          <w:color w:val="262626" w:themeColor="text1" w:themeTint="D9"/>
          <w:kern w:val="36"/>
          <w:sz w:val="24"/>
          <w:szCs w:val="40"/>
          <w:lang w:eastAsia="ru-RU"/>
        </w:rPr>
        <w:t xml:space="preserve"> млрд руб. </w:t>
      </w:r>
      <w:r w:rsidR="00F63404" w:rsidRPr="00F63404">
        <w:rPr>
          <w:rFonts w:ascii="SB Sans Display Semibold" w:eastAsia="Times New Roman" w:hAnsi="SB Sans Display Semibold" w:cs="SB Sans Display Semibold"/>
          <w:bCs/>
          <w:color w:val="262626" w:themeColor="text1" w:themeTint="D9"/>
          <w:kern w:val="36"/>
          <w:sz w:val="24"/>
          <w:szCs w:val="40"/>
          <w:lang w:eastAsia="ru-RU"/>
        </w:rPr>
        <w:t xml:space="preserve">в соответствии с </w:t>
      </w:r>
      <w:r w:rsidRPr="00F63404">
        <w:rPr>
          <w:rFonts w:ascii="SB Sans Display Semibold" w:eastAsia="Times New Roman" w:hAnsi="SB Sans Display Semibold" w:cs="SB Sans Display Semibold"/>
          <w:bCs/>
          <w:color w:val="262626" w:themeColor="text1" w:themeTint="D9"/>
          <w:kern w:val="36"/>
          <w:sz w:val="24"/>
          <w:szCs w:val="40"/>
          <w:lang w:eastAsia="ru-RU"/>
        </w:rPr>
        <w:t>междун</w:t>
      </w:r>
      <w:r w:rsidR="00F63404" w:rsidRPr="00F63404">
        <w:rPr>
          <w:rFonts w:ascii="SB Sans Display Semibold" w:eastAsia="Times New Roman" w:hAnsi="SB Sans Display Semibold" w:cs="SB Sans Display Semibold"/>
          <w:bCs/>
          <w:color w:val="262626" w:themeColor="text1" w:themeTint="D9"/>
          <w:kern w:val="36"/>
          <w:sz w:val="24"/>
          <w:szCs w:val="40"/>
          <w:lang w:eastAsia="ru-RU"/>
        </w:rPr>
        <w:t xml:space="preserve">ародными стандартами финансовой </w:t>
      </w:r>
      <w:r w:rsidRPr="00F63404">
        <w:rPr>
          <w:rFonts w:ascii="SB Sans Display Semibold" w:eastAsia="Times New Roman" w:hAnsi="SB Sans Display Semibold" w:cs="SB Sans Display Semibold"/>
          <w:bCs/>
          <w:color w:val="262626" w:themeColor="text1" w:themeTint="D9"/>
          <w:kern w:val="36"/>
          <w:sz w:val="24"/>
          <w:szCs w:val="40"/>
          <w:lang w:eastAsia="ru-RU"/>
        </w:rPr>
        <w:t>отчетности (МСФО)</w:t>
      </w:r>
    </w:p>
    <w:p w:rsidR="0046465D" w:rsidRPr="00037E62" w:rsidRDefault="0046465D" w:rsidP="00C81149">
      <w:pPr>
        <w:shd w:val="clear" w:color="auto" w:fill="FFFFFF"/>
        <w:spacing w:after="0" w:line="280" w:lineRule="atLeast"/>
        <w:contextualSpacing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shd w:val="clear" w:color="auto" w:fill="FFFFFF"/>
        </w:rPr>
      </w:pPr>
    </w:p>
    <w:p w:rsidR="002A3876" w:rsidRPr="00037E62" w:rsidRDefault="006C674D" w:rsidP="00C81149">
      <w:pPr>
        <w:shd w:val="clear" w:color="auto" w:fill="FFFFFF"/>
        <w:spacing w:after="0" w:line="280" w:lineRule="atLeast"/>
        <w:contextualSpacing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shd w:val="clear" w:color="auto" w:fill="FFFFFF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shd w:val="clear" w:color="auto" w:fill="FFFFFF"/>
        </w:rPr>
        <w:t xml:space="preserve">2 марта 2022 года, Москва – Сбербанк (далее – «Группа» или «Сбер») опубликовал годовую консолидированную финансовую отчетность в соответствии с международными стандартами финансовой отчетности (МСФО) (далее – «отчетность») за 12 месяцев 2021 года и по состоянию на 31 декабря 2021 года, содержащую аудиторское заключение компании АО «ПрайсвотерхаусКуперс Аудит» о результатах независимой аудиторской проверки. </w:t>
      </w:r>
      <w:r w:rsidR="002C660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shd w:val="clear" w:color="auto" w:fill="FFFFFF"/>
        </w:rPr>
        <w:t xml:space="preserve"> </w:t>
      </w:r>
    </w:p>
    <w:p w:rsidR="00695DCF" w:rsidRPr="00037E62" w:rsidRDefault="00695DCF" w:rsidP="00B74C05">
      <w:pPr>
        <w:shd w:val="clear" w:color="auto" w:fill="FFFFFF"/>
        <w:spacing w:after="0" w:line="450" w:lineRule="atLeast"/>
        <w:contextualSpacing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</w:p>
    <w:p w:rsidR="00751495" w:rsidRPr="00037E62" w:rsidRDefault="00751495" w:rsidP="006C674D">
      <w:pPr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</w:p>
    <w:p w:rsidR="006C674D" w:rsidRPr="00037E62" w:rsidRDefault="006C674D" w:rsidP="006C674D">
      <w:pPr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Герман Греф, Президент, Председатель Правления: </w:t>
      </w:r>
    </w:p>
    <w:p w:rsidR="00E94E49" w:rsidRPr="00E94E49" w:rsidRDefault="006C674D" w:rsidP="00E94E49">
      <w:pPr>
        <w:jc w:val="both"/>
        <w:rPr>
          <w:rFonts w:ascii="SB Sans Display" w:hAnsi="SB Sans Display" w:cs="SB Sans Display"/>
          <w:i/>
          <w:color w:val="262626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«</w:t>
      </w:r>
      <w:r w:rsidR="00E94E49" w:rsidRPr="00E94E49">
        <w:rPr>
          <w:rFonts w:ascii="SB Sans Display" w:hAnsi="SB Sans Display" w:cs="SB Sans Display"/>
          <w:i/>
          <w:color w:val="262626"/>
          <w:lang w:eastAsia="ru-RU"/>
        </w:rPr>
        <w:t xml:space="preserve">Сегодня мы подводим итоги работы Группы Сбер за 2021 год. Мы показали отличные результаты, но сейчас наш фокус - это вызовы, с которыми столкнулась российская экономика и финансовый сектор. </w:t>
      </w:r>
    </w:p>
    <w:p w:rsidR="00E94E49" w:rsidRPr="00E94E49" w:rsidRDefault="00E94E49" w:rsidP="00E94E49">
      <w:pPr>
        <w:jc w:val="both"/>
        <w:rPr>
          <w:rFonts w:ascii="SB Sans Display" w:hAnsi="SB Sans Display" w:cs="SB Sans Display"/>
          <w:i/>
          <w:color w:val="262626"/>
          <w:lang w:eastAsia="ru-RU"/>
        </w:rPr>
      </w:pPr>
      <w:r w:rsidRPr="00E94E49">
        <w:rPr>
          <w:rFonts w:ascii="SB Sans Display" w:hAnsi="SB Sans Display" w:cs="SB Sans Display"/>
          <w:i/>
          <w:color w:val="262626"/>
          <w:lang w:eastAsia="ru-RU"/>
        </w:rPr>
        <w:t>Наш приоритет – обеспечивать бесперебойную и скоординированную работу всех наших систем и служб для защиты интересов наших клиентов. Все наши офисы работают в штатном режиме, клиентам — физическим и юридическим лицам — доступны их средства в полном объёме.</w:t>
      </w:r>
    </w:p>
    <w:p w:rsidR="001D12C8" w:rsidRPr="00037E62" w:rsidRDefault="00E94E49" w:rsidP="00E94E49">
      <w:pPr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E94E49">
        <w:rPr>
          <w:rFonts w:ascii="SB Sans Display" w:hAnsi="SB Sans Display" w:cs="SB Sans Display"/>
          <w:i/>
          <w:color w:val="262626"/>
          <w:lang w:eastAsia="ru-RU"/>
        </w:rPr>
        <w:t>За последние годы мы смогли создать существенный запас прочности, развить компетенции, накопить опыт, которые позволяют нам оставаться надежным финансовым партнером для наших клиентов вне зависимости от внешних обстоятельств</w:t>
      </w:r>
      <w:r w:rsidR="007344A1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»</w:t>
      </w:r>
      <w:r w:rsidR="007344A1" w:rsidRPr="00037E62">
        <w:rPr>
          <w:rFonts w:ascii="SB Sans Display" w:hAnsi="SB Sans Display" w:cs="SB Sans Display"/>
          <w:color w:val="262626"/>
          <w:lang w:eastAsia="ru-RU"/>
        </w:rPr>
        <w:t>.</w:t>
      </w:r>
    </w:p>
    <w:p w:rsidR="00D209F2" w:rsidRPr="00037E62" w:rsidRDefault="00D209F2" w:rsidP="006C674D">
      <w:pPr>
        <w:jc w:val="both"/>
        <w:rPr>
          <w:rFonts w:ascii="SB Sans Display" w:hAnsi="SB Sans Display" w:cs="SB Sans Display"/>
          <w:color w:val="262626"/>
          <w:lang w:eastAsia="ru-RU"/>
        </w:rPr>
      </w:pPr>
    </w:p>
    <w:p w:rsidR="005867BF" w:rsidRPr="00037E62" w:rsidRDefault="005867BF" w:rsidP="006C674D">
      <w:pPr>
        <w:jc w:val="both"/>
        <w:rPr>
          <w:rFonts w:ascii="SB Sans Display" w:hAnsi="SB Sans Display" w:cs="SB Sans Display"/>
          <w:color w:val="262626"/>
          <w:lang w:eastAsia="ru-RU"/>
        </w:rPr>
      </w:pPr>
    </w:p>
    <w:p w:rsidR="00D43EE6" w:rsidRPr="00037E62" w:rsidRDefault="00D43EE6" w:rsidP="00D65F63">
      <w:pPr>
        <w:shd w:val="clear" w:color="auto" w:fill="FFFFFF"/>
        <w:spacing w:before="480" w:after="0" w:line="276" w:lineRule="auto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 xml:space="preserve">Ключевые </w:t>
      </w:r>
      <w:r w:rsidR="000A6CAD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 xml:space="preserve">финансовые и операционные 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>показатели Сбера</w:t>
      </w:r>
      <w:r w:rsidR="00A04BB5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 xml:space="preserve"> за </w:t>
      </w:r>
      <w:r w:rsidR="00D65F63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 xml:space="preserve">отчетный период </w:t>
      </w:r>
    </w:p>
    <w:p w:rsidR="00C16501" w:rsidRPr="00037E62" w:rsidRDefault="00867DAD" w:rsidP="00D65F63">
      <w:pPr>
        <w:shd w:val="clear" w:color="auto" w:fill="FFFFFF"/>
        <w:spacing w:before="480" w:after="0" w:line="276" w:lineRule="auto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</w:pPr>
      <w:r>
        <w:rPr>
          <w:rFonts w:ascii="SB Sans Display" w:eastAsia="Times New Roman" w:hAnsi="SB Sans Display" w:cs="SB Sans Display"/>
          <w:b/>
          <w:bCs/>
          <w:noProof/>
          <w:color w:val="262626" w:themeColor="text1" w:themeTint="D9"/>
          <w:lang w:eastAsia="ru-RU"/>
        </w:rPr>
        <w:drawing>
          <wp:inline distT="0" distB="0" distL="0" distR="0" wp14:anchorId="042693DF">
            <wp:extent cx="6016984" cy="1436349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204" cy="1440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1DD4" w:rsidRPr="00037E62" w:rsidRDefault="00A81DD4" w:rsidP="00FE1496">
      <w:pPr>
        <w:shd w:val="clear" w:color="auto" w:fill="FFFFFF"/>
        <w:spacing w:after="0" w:line="280" w:lineRule="atLeast"/>
        <w:ind w:left="-142" w:hanging="142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</w:pPr>
    </w:p>
    <w:p w:rsidR="00C16501" w:rsidRPr="00037E62" w:rsidRDefault="00C16501" w:rsidP="00FE1496">
      <w:pPr>
        <w:shd w:val="clear" w:color="auto" w:fill="FFFFFF"/>
        <w:spacing w:after="0" w:line="280" w:lineRule="atLeast"/>
        <w:ind w:left="-142" w:hanging="142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</w:pPr>
    </w:p>
    <w:p w:rsidR="00FB4983" w:rsidRPr="00037E62" w:rsidRDefault="00A758CB" w:rsidP="008E3A8B">
      <w:pPr>
        <w:pStyle w:val="a7"/>
        <w:numPr>
          <w:ilvl w:val="0"/>
          <w:numId w:val="1"/>
        </w:numPr>
        <w:shd w:val="clear" w:color="auto" w:fill="FFFFFF"/>
        <w:tabs>
          <w:tab w:val="clear" w:pos="5464"/>
          <w:tab w:val="num" w:pos="5245"/>
        </w:tabs>
        <w:spacing w:line="280" w:lineRule="atLeast"/>
        <w:ind w:left="284"/>
        <w:contextualSpacing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>Чистая прибыль Группы</w:t>
      </w:r>
      <w:r w:rsidR="00CE1911" w:rsidRPr="00037E62">
        <w:rPr>
          <w:rFonts w:ascii="SB Sans Display" w:eastAsia="Times New Roman" w:hAnsi="SB Sans Display" w:cs="SB Sans Display"/>
          <w:bCs/>
          <w:color w:val="262626" w:themeColor="text1" w:themeTint="D9"/>
          <w:vertAlign w:val="superscript"/>
          <w:lang w:eastAsia="ru-RU"/>
        </w:rPr>
        <w:t>1</w:t>
      </w:r>
      <w:r w:rsidR="001E4BDA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составила </w:t>
      </w:r>
      <w:r w:rsidR="0031436D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1 245</w:t>
      </w:r>
      <w:r w:rsidR="006C674D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,</w:t>
      </w:r>
      <w:r w:rsidR="00E4439B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9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млрд руб. за </w:t>
      </w:r>
      <w:r w:rsidR="00693C90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год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(+</w:t>
      </w:r>
      <w:r w:rsidR="0031436D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63</w:t>
      </w:r>
      <w:r w:rsidR="006C674D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,</w:t>
      </w:r>
      <w:r w:rsidR="0035645E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9</w:t>
      </w:r>
      <w:r w:rsidR="004D6DFA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%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г/г).</w:t>
      </w:r>
      <w:r w:rsidR="00E07036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</w:t>
      </w:r>
    </w:p>
    <w:p w:rsidR="00D43EE6" w:rsidRPr="00037E62" w:rsidRDefault="00D43EE6" w:rsidP="008E3A8B">
      <w:pPr>
        <w:numPr>
          <w:ilvl w:val="0"/>
          <w:numId w:val="1"/>
        </w:numPr>
        <w:shd w:val="clear" w:color="auto" w:fill="FFFFFF"/>
        <w:spacing w:before="120" w:after="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>Прибыль на обыкновенную акцию</w:t>
      </w:r>
      <w:r w:rsidR="001D2ADE" w:rsidRPr="00037E62">
        <w:rPr>
          <w:rFonts w:ascii="SB Sans Display" w:eastAsia="Times New Roman" w:hAnsi="SB Sans Display" w:cs="SB Sans Display"/>
          <w:bCs/>
          <w:color w:val="262626" w:themeColor="text1" w:themeTint="D9"/>
          <w:vertAlign w:val="superscript"/>
          <w:lang w:eastAsia="ru-RU"/>
        </w:rPr>
        <w:t>1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составила </w:t>
      </w:r>
      <w:r w:rsidR="001D1A00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56,98</w:t>
      </w:r>
      <w:r w:rsidR="00A04BB5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руб. за </w:t>
      </w:r>
      <w:r w:rsidR="00693C90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год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(+</w:t>
      </w:r>
      <w:r w:rsidR="001D1A00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65,8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% г/г)</w:t>
      </w:r>
      <w:r w:rsidR="00EF6497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.</w:t>
      </w:r>
    </w:p>
    <w:p w:rsidR="008F114D" w:rsidRPr="00037E62" w:rsidRDefault="00D43EE6" w:rsidP="008F114D">
      <w:pPr>
        <w:numPr>
          <w:ilvl w:val="0"/>
          <w:numId w:val="1"/>
        </w:numPr>
        <w:shd w:val="clear" w:color="auto" w:fill="FFFFFF"/>
        <w:spacing w:before="120" w:after="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>Рентабельность капитала</w:t>
      </w:r>
      <w:r w:rsidR="00BC6CEC" w:rsidRPr="00037E62">
        <w:rPr>
          <w:rFonts w:ascii="SB Sans Display" w:eastAsia="Times New Roman" w:hAnsi="SB Sans Display" w:cs="SB Sans Display"/>
          <w:bCs/>
          <w:color w:val="262626" w:themeColor="text1" w:themeTint="D9"/>
          <w:vertAlign w:val="superscript"/>
          <w:lang w:eastAsia="ru-RU"/>
        </w:rPr>
        <w:t>2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составила </w:t>
      </w:r>
      <w:r w:rsidR="003E3642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2</w:t>
      </w:r>
      <w:r w:rsidR="0055193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4</w:t>
      </w:r>
      <w:r w:rsidR="003E3642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,</w:t>
      </w:r>
      <w:r w:rsidR="0055193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2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%</w:t>
      </w:r>
      <w:r w:rsidR="00FA0CC8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8579FF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(+</w:t>
      </w:r>
      <w:r w:rsidR="0055193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8</w:t>
      </w:r>
      <w:r w:rsidR="003E3642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,</w:t>
      </w:r>
      <w:r w:rsidR="001D1A00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0</w:t>
      </w:r>
      <w:r w:rsidR="00527627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FA0CC8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пп г/г)</w:t>
      </w:r>
      <w:r w:rsidR="00F34E4A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161985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за </w:t>
      </w:r>
      <w:r w:rsidR="00161985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год</w:t>
      </w:r>
      <w:r w:rsidR="00EF6497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.</w:t>
      </w:r>
    </w:p>
    <w:p w:rsidR="00985E8B" w:rsidRPr="00037E62" w:rsidRDefault="00985E8B" w:rsidP="00985E8B">
      <w:pPr>
        <w:numPr>
          <w:ilvl w:val="0"/>
          <w:numId w:val="1"/>
        </w:numPr>
        <w:shd w:val="clear" w:color="auto" w:fill="FFFFFF"/>
        <w:spacing w:before="120" w:after="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>Мобильному приложению Сбербанк Онлайн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в 2021 году исполнилось 10 лет. Сейчас это самое популярное банковское приложение в России и занимает 4-е место в мире среди всех финансовых приложений</w:t>
      </w:r>
      <w:r w:rsidR="00223F14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(по данным аналитической платформы </w:t>
      </w:r>
      <w:r w:rsidR="00223F14" w:rsidRPr="00037E62">
        <w:rPr>
          <w:rFonts w:ascii="SB Sans Display" w:eastAsia="Times New Roman" w:hAnsi="SB Sans Display" w:cs="SB Sans Display"/>
          <w:bCs/>
          <w:color w:val="262626" w:themeColor="text1" w:themeTint="D9"/>
          <w:lang w:val="en-US" w:eastAsia="ru-RU"/>
        </w:rPr>
        <w:t>AppAn</w:t>
      </w:r>
      <w:r w:rsidR="00BC5497" w:rsidRPr="00037E62">
        <w:rPr>
          <w:rFonts w:ascii="SB Sans Display" w:eastAsia="Times New Roman" w:hAnsi="SB Sans Display" w:cs="SB Sans Display"/>
          <w:bCs/>
          <w:color w:val="262626" w:themeColor="text1" w:themeTint="D9"/>
          <w:lang w:val="en-US" w:eastAsia="ru-RU"/>
        </w:rPr>
        <w:t>n</w:t>
      </w:r>
      <w:r w:rsidR="00223F14" w:rsidRPr="00037E62">
        <w:rPr>
          <w:rFonts w:ascii="SB Sans Display" w:eastAsia="Times New Roman" w:hAnsi="SB Sans Display" w:cs="SB Sans Display"/>
          <w:bCs/>
          <w:color w:val="262626" w:themeColor="text1" w:themeTint="D9"/>
          <w:lang w:val="en-US" w:eastAsia="ru-RU"/>
        </w:rPr>
        <w:t>ie</w:t>
      </w:r>
      <w:r w:rsidR="00223F14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)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. Активная ежемесячная аудитория (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val="en-US" w:eastAsia="ru-RU"/>
        </w:rPr>
        <w:t>MAU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) уже превышает 73 млн человек, а DAU/MAU более 52%. </w:t>
      </w:r>
      <w:r w:rsidR="002C58DF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Сбер вновь был признан лучшим цифровым банком России для частных и корпоративных клиентов </w:t>
      </w:r>
      <w:r w:rsidR="002C58DF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lastRenderedPageBreak/>
        <w:t>среди банков Центральной и Восточной Европы по версии международного издания Global Finance.</w:t>
      </w:r>
    </w:p>
    <w:p w:rsidR="00E55880" w:rsidRPr="00037E62" w:rsidRDefault="00E55880" w:rsidP="00E55880">
      <w:pPr>
        <w:numPr>
          <w:ilvl w:val="0"/>
          <w:numId w:val="1"/>
        </w:numPr>
        <w:shd w:val="clear" w:color="auto" w:fill="FFFFFF"/>
        <w:spacing w:before="120" w:after="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В результате цифровой и технологической трансформации </w:t>
      </w: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количество активных клиентов-физических лиц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уже достигло 103,8 млн человек на конец года. </w:t>
      </w:r>
    </w:p>
    <w:p w:rsidR="00662400" w:rsidRPr="00037E62" w:rsidRDefault="00B305CF" w:rsidP="00985E8B">
      <w:pPr>
        <w:numPr>
          <w:ilvl w:val="0"/>
          <w:numId w:val="1"/>
        </w:numPr>
        <w:shd w:val="clear" w:color="auto" w:fill="FFFFFF"/>
        <w:spacing w:before="120" w:after="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Розничный кредитный портфель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083C84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вырос </w:t>
      </w:r>
      <w:r w:rsidR="00BE5FCC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на 2</w:t>
      </w:r>
      <w:r w:rsidR="0035645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5</w:t>
      </w:r>
      <w:r w:rsidR="00BE5FCC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,</w:t>
      </w:r>
      <w:r w:rsidR="0035645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9</w:t>
      </w:r>
      <w:r w:rsidR="00161985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% за </w:t>
      </w:r>
      <w:r w:rsidR="001234AC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2021 </w:t>
      </w:r>
      <w:r w:rsidR="00161985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год</w:t>
      </w:r>
      <w:r w:rsidR="00161985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BE5FCC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до 11,5</w:t>
      </w:r>
      <w:r w:rsidR="00161985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трлн руб.</w:t>
      </w:r>
      <w:r w:rsidR="00633731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</w:p>
    <w:p w:rsidR="00DA2DA0" w:rsidRPr="00037E62" w:rsidRDefault="001809CD" w:rsidP="008E3A8B">
      <w:pPr>
        <w:numPr>
          <w:ilvl w:val="0"/>
          <w:numId w:val="1"/>
        </w:numPr>
        <w:shd w:val="clear" w:color="auto" w:fill="FFFFFF"/>
        <w:spacing w:before="120" w:after="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Нефинансовый бизнес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продолжает показывать самые быстрые темпы роста среди всех сегментов Группы Сбер. </w:t>
      </w:r>
      <w:r w:rsidR="003F2C98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Выру</w:t>
      </w:r>
      <w:r w:rsidR="00413BD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чка </w:t>
      </w:r>
      <w:r w:rsidR="0021044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всех </w:t>
      </w:r>
      <w:r w:rsidR="00413BD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нефинансовых сервисов выросла </w:t>
      </w:r>
      <w:r w:rsidR="002448D1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почти </w:t>
      </w:r>
      <w:r w:rsidR="00413BD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в </w:t>
      </w:r>
      <w:r w:rsidR="00BE5FCC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3</w:t>
      </w:r>
      <w:r w:rsidR="00413BD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раза </w:t>
      </w:r>
      <w:r w:rsidR="002C65D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г/г </w:t>
      </w:r>
      <w:r w:rsidR="00413BD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за </w:t>
      </w:r>
      <w:r w:rsidR="00BE5FCC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12 месяцев 2021 года </w:t>
      </w:r>
      <w:r w:rsidR="00413BD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и составила </w:t>
      </w:r>
      <w:r w:rsidR="003536D4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193</w:t>
      </w:r>
      <w:r w:rsidR="004B2216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,</w:t>
      </w:r>
      <w:r w:rsidR="005C6667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8</w:t>
      </w:r>
      <w:r w:rsidR="00413BD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млрд руб.</w:t>
      </w:r>
    </w:p>
    <w:p w:rsidR="00AD2087" w:rsidRPr="00037E62" w:rsidRDefault="00955FF3" w:rsidP="00AD2087">
      <w:pPr>
        <w:numPr>
          <w:ilvl w:val="0"/>
          <w:numId w:val="1"/>
        </w:numPr>
        <w:shd w:val="clear" w:color="auto" w:fill="FFFFFF"/>
        <w:spacing w:before="120" w:after="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Количество пользователей подписок </w:t>
      </w: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СберПрайм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D6305C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достигло </w:t>
      </w:r>
      <w:r w:rsidR="00A64C12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4,2</w:t>
      </w:r>
      <w:r w:rsidR="00D90E78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5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млн </w:t>
      </w:r>
      <w:r w:rsidR="0016575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на конец года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.</w:t>
      </w:r>
      <w:r w:rsidR="0030713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AA664F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П</w:t>
      </w:r>
      <w:r w:rsidR="0030713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одписка СберПрайм+ признана самой выгодной в </w:t>
      </w:r>
      <w:r w:rsidR="00A02F83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России</w:t>
      </w:r>
      <w:r w:rsidR="0030713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и лидером по наполнению подписки и уровню удовлетворенности клиентов</w:t>
      </w:r>
      <w:r w:rsidR="00AA664F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по данным исследования Frank RG «Рейтинг сервисов подписок в России - 2022»</w:t>
      </w:r>
      <w:r w:rsidR="00307139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.</w:t>
      </w:r>
    </w:p>
    <w:p w:rsidR="006E7E06" w:rsidRPr="00037E62" w:rsidRDefault="006E7E06" w:rsidP="006E7E06">
      <w:pPr>
        <w:numPr>
          <w:ilvl w:val="0"/>
          <w:numId w:val="1"/>
        </w:numPr>
        <w:shd w:val="clear" w:color="auto" w:fill="FFFFFF"/>
        <w:spacing w:before="120" w:after="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СберМаркет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стал лидером в сегменте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val="en-US" w:eastAsia="ru-RU"/>
        </w:rPr>
        <w:t>e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-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val="en-US" w:eastAsia="ru-RU"/>
        </w:rPr>
        <w:t>grocery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среди российских компаний с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val="en-US" w:eastAsia="ru-RU"/>
        </w:rPr>
        <w:t>GMV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в размере 58,6 млрд руб. за 2021 год, показав трехкратный рост г/г. </w:t>
      </w:r>
    </w:p>
    <w:p w:rsidR="003F45BD" w:rsidRPr="00037E62" w:rsidRDefault="00AD2087" w:rsidP="003F45BD">
      <w:pPr>
        <w:numPr>
          <w:ilvl w:val="0"/>
          <w:numId w:val="1"/>
        </w:numPr>
        <w:shd w:val="clear" w:color="auto" w:fill="FFFFFF"/>
        <w:spacing w:before="120" w:after="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В 2021 году Сбер запустил мультикатегорийный маркетплейс </w:t>
      </w: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СберМегаМаркет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, на котором клиентам уже доступны сервисы Сбер ID и SberPay, бесплатная доставка товаров для подписчиков СберПрайм, а также возможность оплаты покупок бонусами СберСпасибо.</w:t>
      </w:r>
    </w:p>
    <w:p w:rsidR="00A64C12" w:rsidRPr="00037E62" w:rsidRDefault="00A64C12" w:rsidP="00A64C12">
      <w:pPr>
        <w:pStyle w:val="a7"/>
        <w:numPr>
          <w:ilvl w:val="0"/>
          <w:numId w:val="22"/>
        </w:numPr>
        <w:shd w:val="clear" w:color="auto" w:fill="FFFFFF"/>
        <w:spacing w:before="12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В ноябре 2021 года была одобрена </w:t>
      </w: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Климатическая стратегия Сбера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и намечены </w:t>
      </w:r>
      <w:r w:rsidR="007E221D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ключевые климатические цели по снижению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выбросов к 2023 году по Охвату 1 и по Охвату 2 относительно 2019 года. </w:t>
      </w:r>
    </w:p>
    <w:p w:rsidR="00A64C12" w:rsidRPr="00037E62" w:rsidRDefault="00A02F83" w:rsidP="00A64C12">
      <w:pPr>
        <w:pStyle w:val="a7"/>
        <w:numPr>
          <w:ilvl w:val="0"/>
          <w:numId w:val="22"/>
        </w:numPr>
        <w:shd w:val="clear" w:color="auto" w:fill="FFFFFF"/>
        <w:spacing w:before="120" w:line="280" w:lineRule="atLeast"/>
        <w:ind w:left="28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В 2021 году </w:t>
      </w:r>
      <w:r w:rsidR="00A64C12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Сбер улучшил позиции в </w:t>
      </w:r>
      <w:r w:rsidR="00A64C12"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международных ESG-рейтингах</w:t>
      </w:r>
      <w:r w:rsidR="00A64C12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(MSCI, Sustainalytics, S&amp;P ESG evaluation, CDP, Gender Equality Index).</w:t>
      </w:r>
    </w:p>
    <w:p w:rsidR="00036E9C" w:rsidRPr="00037E62" w:rsidRDefault="00036E9C" w:rsidP="00036E9C">
      <w:pPr>
        <w:shd w:val="clear" w:color="auto" w:fill="FFFFFF"/>
        <w:spacing w:before="12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</w:p>
    <w:p w:rsidR="006B542A" w:rsidRPr="00037E62" w:rsidRDefault="006B542A" w:rsidP="007539C1">
      <w:pPr>
        <w:shd w:val="clear" w:color="auto" w:fill="FFFFFF"/>
        <w:spacing w:before="480" w:after="0" w:line="276" w:lineRule="auto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>Основные показатели</w:t>
      </w:r>
      <w:r w:rsidR="007F5E15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 xml:space="preserve"> активности клиентов</w:t>
      </w:r>
      <w:r w:rsidR="006C4B0F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 xml:space="preserve"> Сбера</w:t>
      </w:r>
    </w:p>
    <w:p w:rsidR="007C6ED5" w:rsidRPr="00037E62" w:rsidRDefault="007C6ED5" w:rsidP="007539C1">
      <w:pPr>
        <w:shd w:val="clear" w:color="auto" w:fill="FFFFFF"/>
        <w:spacing w:before="480" w:after="0" w:line="276" w:lineRule="auto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</w:pP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3351"/>
        <w:gridCol w:w="1257"/>
        <w:gridCol w:w="1258"/>
        <w:gridCol w:w="1258"/>
        <w:gridCol w:w="1258"/>
        <w:gridCol w:w="1258"/>
      </w:tblGrid>
      <w:tr w:rsidR="007C6ED5" w:rsidRPr="00037E62" w:rsidTr="003536D4">
        <w:trPr>
          <w:trHeight w:val="297"/>
        </w:trPr>
        <w:tc>
          <w:tcPr>
            <w:tcW w:w="3351" w:type="dxa"/>
            <w:tcBorders>
              <w:top w:val="single" w:sz="4" w:space="0" w:color="748B9E"/>
              <w:left w:val="nil"/>
              <w:bottom w:val="single" w:sz="4" w:space="0" w:color="009999"/>
              <w:right w:val="nil"/>
            </w:tcBorders>
            <w:shd w:val="clear" w:color="auto" w:fill="auto"/>
            <w:hideMark/>
          </w:tcPr>
          <w:p w:rsidR="007C6ED5" w:rsidRPr="00037E62" w:rsidRDefault="007C6ED5" w:rsidP="003536D4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В млн, если не указано иное</w:t>
            </w:r>
          </w:p>
        </w:tc>
        <w:tc>
          <w:tcPr>
            <w:tcW w:w="1257" w:type="dxa"/>
            <w:tcBorders>
              <w:top w:val="single" w:sz="4" w:space="0" w:color="748B9E"/>
              <w:left w:val="nil"/>
              <w:bottom w:val="single" w:sz="4" w:space="0" w:color="009999"/>
              <w:right w:val="nil"/>
            </w:tcBorders>
          </w:tcPr>
          <w:p w:rsidR="007C6ED5" w:rsidRPr="00037E62" w:rsidRDefault="007C6ED5" w:rsidP="007C6ED5">
            <w:pPr>
              <w:shd w:val="clear" w:color="auto" w:fill="FFFFFF"/>
              <w:spacing w:before="480" w:after="0" w:line="276" w:lineRule="auto"/>
              <w:contextualSpacing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  <w:t>31.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val="en-US" w:eastAsia="ru-RU"/>
              </w:rPr>
              <w:t>12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  <w:t>.2021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009999"/>
              <w:right w:val="nil"/>
            </w:tcBorders>
          </w:tcPr>
          <w:p w:rsidR="007C6ED5" w:rsidRPr="00037E62" w:rsidRDefault="007C6ED5" w:rsidP="003536D4">
            <w:pPr>
              <w:shd w:val="clear" w:color="auto" w:fill="FFFFFF"/>
              <w:spacing w:before="480" w:after="0" w:line="276" w:lineRule="auto"/>
              <w:contextualSpacing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  <w:t>30.09.2021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009999"/>
              <w:right w:val="nil"/>
            </w:tcBorders>
          </w:tcPr>
          <w:p w:rsidR="007C6ED5" w:rsidRPr="00037E62" w:rsidRDefault="007C6ED5" w:rsidP="003536D4">
            <w:pPr>
              <w:shd w:val="clear" w:color="auto" w:fill="FFFFFF"/>
              <w:spacing w:before="480" w:after="0" w:line="276" w:lineRule="auto"/>
              <w:contextualSpacing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  <w:t>31.12.2020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009999"/>
              <w:right w:val="nil"/>
            </w:tcBorders>
          </w:tcPr>
          <w:p w:rsidR="007C6ED5" w:rsidRPr="00037E62" w:rsidRDefault="007C6ED5" w:rsidP="003536D4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Изменение за квартал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009999"/>
              <w:right w:val="nil"/>
            </w:tcBorders>
            <w:shd w:val="clear" w:color="auto" w:fill="auto"/>
            <w:hideMark/>
          </w:tcPr>
          <w:p w:rsidR="007C6ED5" w:rsidRPr="00037E62" w:rsidRDefault="007C6ED5" w:rsidP="003536D4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Изменение с начала года</w:t>
            </w:r>
          </w:p>
        </w:tc>
      </w:tr>
      <w:tr w:rsidR="007C6ED5" w:rsidRPr="00037E62" w:rsidTr="003536D4">
        <w:trPr>
          <w:trHeight w:val="297"/>
        </w:trPr>
        <w:tc>
          <w:tcPr>
            <w:tcW w:w="3351" w:type="dxa"/>
            <w:tcBorders>
              <w:top w:val="single" w:sz="4" w:space="0" w:color="009999"/>
              <w:left w:val="nil"/>
              <w:bottom w:val="single" w:sz="4" w:space="0" w:color="748B9E"/>
              <w:right w:val="nil"/>
            </w:tcBorders>
            <w:shd w:val="clear" w:color="auto" w:fill="auto"/>
            <w:vAlign w:val="center"/>
          </w:tcPr>
          <w:p w:rsidR="007C6ED5" w:rsidRPr="00037E62" w:rsidRDefault="007C6ED5" w:rsidP="007C6ED5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Количество активных клиентов-физических лиц</w:t>
            </w:r>
          </w:p>
        </w:tc>
        <w:tc>
          <w:tcPr>
            <w:tcW w:w="1257" w:type="dxa"/>
            <w:tcBorders>
              <w:top w:val="single" w:sz="4" w:space="0" w:color="009999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val="en-US"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103,</w:t>
            </w: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58" w:type="dxa"/>
            <w:tcBorders>
              <w:top w:val="single" w:sz="4" w:space="0" w:color="009999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1258" w:type="dxa"/>
            <w:tcBorders>
              <w:top w:val="single" w:sz="4" w:space="0" w:color="009999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val="en-US"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val="en-US" w:eastAsia="ru-RU"/>
              </w:rPr>
              <w:t>100</w:t>
            </w: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1258" w:type="dxa"/>
            <w:tcBorders>
              <w:top w:val="single" w:sz="4" w:space="0" w:color="009999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258" w:type="dxa"/>
            <w:tcBorders>
              <w:top w:val="single" w:sz="4" w:space="0" w:color="009999"/>
              <w:left w:val="nil"/>
              <w:bottom w:val="single" w:sz="4" w:space="0" w:color="748B9E"/>
              <w:right w:val="nil"/>
            </w:tcBorders>
            <w:shd w:val="clear" w:color="auto" w:fill="auto"/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3,3</w:t>
            </w:r>
          </w:p>
        </w:tc>
      </w:tr>
      <w:tr w:rsidR="007C6ED5" w:rsidRPr="00037E62" w:rsidTr="003536D4">
        <w:trPr>
          <w:trHeight w:val="297"/>
        </w:trPr>
        <w:tc>
          <w:tcPr>
            <w:tcW w:w="3351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  <w:shd w:val="clear" w:color="auto" w:fill="auto"/>
            <w:vAlign w:val="center"/>
          </w:tcPr>
          <w:p w:rsidR="007C6ED5" w:rsidRPr="00037E62" w:rsidRDefault="007C6ED5" w:rsidP="007C6ED5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Количество активных ежемесячных пользователей (MAU) мобильного приложения СберБанк Онлайн</w:t>
            </w:r>
          </w:p>
        </w:tc>
        <w:tc>
          <w:tcPr>
            <w:tcW w:w="1257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73,5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71,3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val="en-US"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65,</w:t>
            </w: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2,2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  <w:shd w:val="clear" w:color="auto" w:fill="auto"/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8,1</w:t>
            </w:r>
          </w:p>
        </w:tc>
      </w:tr>
      <w:tr w:rsidR="005867BF" w:rsidRPr="00037E62" w:rsidTr="004C0E3A">
        <w:trPr>
          <w:trHeight w:val="297"/>
        </w:trPr>
        <w:tc>
          <w:tcPr>
            <w:tcW w:w="3351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  <w:shd w:val="clear" w:color="auto" w:fill="auto"/>
          </w:tcPr>
          <w:p w:rsidR="005867BF" w:rsidRPr="00037E62" w:rsidRDefault="005867BF" w:rsidP="005867BF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В млн, если не указано иное</w:t>
            </w:r>
          </w:p>
        </w:tc>
        <w:tc>
          <w:tcPr>
            <w:tcW w:w="1257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5867BF" w:rsidRPr="00037E62" w:rsidRDefault="005867BF" w:rsidP="005867BF">
            <w:pPr>
              <w:shd w:val="clear" w:color="auto" w:fill="FFFFFF"/>
              <w:spacing w:before="480" w:after="0" w:line="276" w:lineRule="auto"/>
              <w:contextualSpacing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  <w:t>31.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val="en-US" w:eastAsia="ru-RU"/>
              </w:rPr>
              <w:t>12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  <w:t>.2021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5867BF" w:rsidRPr="00037E62" w:rsidRDefault="005867BF" w:rsidP="005867BF">
            <w:pPr>
              <w:shd w:val="clear" w:color="auto" w:fill="FFFFFF"/>
              <w:spacing w:before="480" w:after="0" w:line="276" w:lineRule="auto"/>
              <w:contextualSpacing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  <w:t>30.09.2021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5867BF" w:rsidRPr="00037E62" w:rsidRDefault="005867BF" w:rsidP="005867BF">
            <w:pPr>
              <w:shd w:val="clear" w:color="auto" w:fill="FFFFFF"/>
              <w:spacing w:before="480" w:after="0" w:line="276" w:lineRule="auto"/>
              <w:contextualSpacing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lang w:eastAsia="ru-RU"/>
              </w:rPr>
              <w:t>31.12.2020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5867BF" w:rsidRPr="00037E62" w:rsidRDefault="005867BF" w:rsidP="005867BF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Изменение за квартал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  <w:shd w:val="clear" w:color="auto" w:fill="auto"/>
          </w:tcPr>
          <w:p w:rsidR="005867BF" w:rsidRPr="00037E62" w:rsidRDefault="005867BF" w:rsidP="005867BF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Изменение с начала года</w:t>
            </w:r>
          </w:p>
        </w:tc>
      </w:tr>
      <w:tr w:rsidR="007C6ED5" w:rsidRPr="00037E62" w:rsidTr="003536D4">
        <w:trPr>
          <w:trHeight w:val="297"/>
        </w:trPr>
        <w:tc>
          <w:tcPr>
            <w:tcW w:w="3351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  <w:shd w:val="clear" w:color="auto" w:fill="auto"/>
            <w:vAlign w:val="center"/>
          </w:tcPr>
          <w:p w:rsidR="007C6ED5" w:rsidRPr="00037E62" w:rsidRDefault="007C6ED5" w:rsidP="007C6ED5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Количество ежедневных пользователей (DAU) мобильного приложения СберБанк Онлайн</w:t>
            </w:r>
          </w:p>
        </w:tc>
        <w:tc>
          <w:tcPr>
            <w:tcW w:w="1257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38,3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  <w:shd w:val="clear" w:color="auto" w:fill="auto"/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5,9</w:t>
            </w:r>
          </w:p>
        </w:tc>
      </w:tr>
      <w:tr w:rsidR="007C6ED5" w:rsidRPr="00037E62" w:rsidTr="003536D4">
        <w:trPr>
          <w:trHeight w:val="297"/>
        </w:trPr>
        <w:tc>
          <w:tcPr>
            <w:tcW w:w="3351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  <w:shd w:val="clear" w:color="auto" w:fill="auto"/>
            <w:vAlign w:val="center"/>
          </w:tcPr>
          <w:p w:rsidR="007C6ED5" w:rsidRPr="00037E62" w:rsidRDefault="007C6ED5" w:rsidP="007C6ED5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Количество активных корпоративных клиентов</w:t>
            </w:r>
          </w:p>
        </w:tc>
        <w:tc>
          <w:tcPr>
            <w:tcW w:w="1257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90699D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val="en-US" w:eastAsia="ru-RU"/>
              </w:rPr>
              <w:t>&gt;</w:t>
            </w:r>
            <w:r w:rsidR="007C6ED5"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val="en-US" w:eastAsia="ru-RU"/>
              </w:rPr>
            </w:pP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eastAsia="ru-RU"/>
              </w:rPr>
              <w:t>2,</w:t>
            </w:r>
            <w:r w:rsidRPr="00037E62">
              <w:rPr>
                <w:rFonts w:ascii="SB Sans Display" w:eastAsia="Times New Roman" w:hAnsi="SB Sans Display" w:cs="SB Sans Display"/>
                <w:bCs/>
                <w:color w:val="262626" w:themeColor="text1" w:themeTint="D9"/>
                <w:sz w:val="18"/>
                <w:szCs w:val="18"/>
                <w:lang w:val="en-US" w:eastAsia="ru-RU"/>
              </w:rPr>
              <w:t>8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</w:tcPr>
          <w:p w:rsidR="007C6ED5" w:rsidRPr="00037E62" w:rsidRDefault="007C6ED5" w:rsidP="007C6ED5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58" w:type="dxa"/>
            <w:tcBorders>
              <w:top w:val="single" w:sz="4" w:space="0" w:color="748B9E"/>
              <w:left w:val="nil"/>
              <w:bottom w:val="single" w:sz="4" w:space="0" w:color="748B9E"/>
              <w:right w:val="nil"/>
            </w:tcBorders>
            <w:shd w:val="clear" w:color="auto" w:fill="auto"/>
          </w:tcPr>
          <w:p w:rsidR="007C6ED5" w:rsidRPr="00037E62" w:rsidRDefault="007C6ED5" w:rsidP="003C329D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0,</w:t>
            </w:r>
            <w:r w:rsidR="003C329D"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2</w:t>
            </w:r>
          </w:p>
        </w:tc>
      </w:tr>
    </w:tbl>
    <w:p w:rsidR="0031436D" w:rsidRPr="00037E62" w:rsidRDefault="0031436D" w:rsidP="0031436D">
      <w:pPr>
        <w:shd w:val="clear" w:color="auto" w:fill="FFFFFF"/>
        <w:spacing w:before="120" w:after="0" w:line="280" w:lineRule="atLeast"/>
        <w:ind w:left="294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</w:p>
    <w:p w:rsidR="00DB3E77" w:rsidRPr="00037E62" w:rsidRDefault="00DB3E77" w:rsidP="008E3A8B">
      <w:pPr>
        <w:numPr>
          <w:ilvl w:val="0"/>
          <w:numId w:val="5"/>
        </w:numPr>
        <w:shd w:val="clear" w:color="auto" w:fill="FFFFFF"/>
        <w:spacing w:before="120" w:after="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>Количество активных клиентов-физических</w:t>
      </w:r>
      <w:r w:rsidR="00D840E1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 xml:space="preserve"> лиц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3024FD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достигло </w:t>
      </w:r>
      <w:r w:rsidR="000B25B5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10</w:t>
      </w:r>
      <w:r w:rsidR="003536D4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3</w:t>
      </w:r>
      <w:r w:rsidR="000B25B5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,8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млн человек</w:t>
      </w:r>
      <w:r w:rsidR="000B56B2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, а </w:t>
      </w:r>
      <w:r w:rsidR="000B56B2"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количество активных корп</w:t>
      </w:r>
      <w:r w:rsidR="00767D93" w:rsidRPr="00037E62">
        <w:rPr>
          <w:rFonts w:ascii="SB Sans Display" w:eastAsia="Times New Roman" w:hAnsi="SB Sans Display" w:cs="SB Sans Display"/>
          <w:b/>
          <w:color w:val="262626" w:themeColor="text1" w:themeTint="D9"/>
          <w:lang w:eastAsia="ru-RU"/>
        </w:rPr>
        <w:t>оративных клиентов</w:t>
      </w:r>
      <w:r w:rsidR="00767D93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497063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превысило</w:t>
      </w:r>
      <w:r w:rsidR="003536D4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  <w:r w:rsidR="000B25B5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3,0</w:t>
      </w:r>
      <w:r w:rsidR="000B56B2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млн</w:t>
      </w:r>
      <w:r w:rsidR="00236BEE"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>.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lang w:eastAsia="ru-RU"/>
        </w:rPr>
        <w:t xml:space="preserve"> </w:t>
      </w:r>
    </w:p>
    <w:p w:rsidR="00A06086" w:rsidRPr="00037E62" w:rsidRDefault="0034783E" w:rsidP="0034783E">
      <w:pPr>
        <w:numPr>
          <w:ilvl w:val="0"/>
          <w:numId w:val="5"/>
        </w:numPr>
        <w:shd w:val="clear" w:color="auto" w:fill="FFFFFF"/>
        <w:spacing w:before="120" w:after="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>Количество активных ежемесячных</w:t>
      </w:r>
      <w:r w:rsidR="00A06086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 xml:space="preserve">пользователей </w:t>
      </w:r>
      <w:r w:rsidR="00833900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(</w:t>
      </w:r>
      <w:r w:rsidR="00833900" w:rsidRPr="00037E62">
        <w:rPr>
          <w:rFonts w:ascii="SB Sans Display" w:eastAsia="Times New Roman" w:hAnsi="SB Sans Display" w:cs="SB Sans Display"/>
          <w:bCs/>
          <w:color w:val="262626" w:themeColor="text1" w:themeTint="D9"/>
          <w:lang w:val="en-US" w:eastAsia="ru-RU"/>
        </w:rPr>
        <w:t>MAU</w:t>
      </w:r>
      <w:r w:rsidR="00833900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)</w:t>
      </w:r>
      <w:r w:rsidR="00833900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 xml:space="preserve"> </w:t>
      </w:r>
      <w:r w:rsidR="00A06086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 xml:space="preserve">мобильного приложения </w:t>
      </w:r>
      <w:r w:rsidR="00A06086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СберБанк Онлайн</w:t>
      </w:r>
      <w:r w:rsidR="00322937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превысило</w:t>
      </w:r>
      <w:r w:rsidR="00A06086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73,5 млн человек (+8,1 млн за год)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.</w:t>
      </w:r>
      <w:r w:rsidR="00A06086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>Количество ежедневных пользователей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(DAU) составило 38,3 млн человек, </w:t>
      </w:r>
      <w:r w:rsidR="00236BEE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а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DAU/MAU превысило 52%</w:t>
      </w:r>
      <w:r w:rsidR="00D51478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.</w:t>
      </w:r>
    </w:p>
    <w:p w:rsidR="00D51478" w:rsidRPr="00037E62" w:rsidRDefault="00D51478" w:rsidP="00001B40">
      <w:pPr>
        <w:numPr>
          <w:ilvl w:val="1"/>
          <w:numId w:val="5"/>
        </w:numPr>
        <w:shd w:val="clear" w:color="auto" w:fill="FFFFFF"/>
        <w:spacing w:before="120" w:after="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lastRenderedPageBreak/>
        <w:t xml:space="preserve">В 2021 году </w:t>
      </w:r>
      <w:r w:rsidR="00D7476D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в мобильном приложении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Сбербанк</w:t>
      </w:r>
      <w:r w:rsidR="00D7476D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</w:t>
      </w:r>
      <w:r w:rsidR="00D711F8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Онла</w:t>
      </w:r>
      <w:r w:rsidR="00D7476D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й</w:t>
      </w:r>
      <w:r w:rsidR="00D711F8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н </w:t>
      </w:r>
      <w:r w:rsidR="00E70DA2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появились</w:t>
      </w:r>
      <w:r w:rsidR="00D711F8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новые удобные клиентские сервисы: анализ финансов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, </w:t>
      </w:r>
      <w:r w:rsidR="001E0D1A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флагманский продукт экосистемы </w:t>
      </w:r>
      <w:r w:rsidR="00236BEE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- </w:t>
      </w:r>
      <w:r w:rsidR="001E0D1A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подписка СберПрайм+ и виртуальный голосовой помощник Салют, который помогает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воспользоваться финансовыми и нефинансовыми услугами</w:t>
      </w:r>
      <w:r w:rsidR="001E0D1A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компаний экосистемы Сбера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.</w:t>
      </w:r>
    </w:p>
    <w:p w:rsidR="00666FA0" w:rsidRPr="00037E62" w:rsidRDefault="00666FA0" w:rsidP="008E3A8B">
      <w:pPr>
        <w:numPr>
          <w:ilvl w:val="0"/>
          <w:numId w:val="5"/>
        </w:numPr>
        <w:shd w:val="clear" w:color="auto" w:fill="FFFFFF"/>
        <w:spacing w:before="120" w:after="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Количество участников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программы лояльности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 xml:space="preserve"> СберСпасибо</w:t>
      </w:r>
      <w:r w:rsidR="00647AEE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выросло на 9,4 млн с начала года или на </w:t>
      </w:r>
      <w:r w:rsidR="0050211B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3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млн за </w:t>
      </w:r>
      <w:r w:rsidR="00236BEE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4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квартал </w:t>
      </w:r>
      <w:r w:rsidR="00236BEE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2021 года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и </w:t>
      </w:r>
      <w:r w:rsidR="00647AEE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превысило </w:t>
      </w:r>
      <w:r w:rsidR="003536D4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56</w:t>
      </w:r>
      <w:r w:rsidR="00965976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,</w:t>
      </w:r>
      <w:r w:rsidR="0050211B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5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млн</w:t>
      </w:r>
      <w:r w:rsidR="00A72204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 клиентов</w:t>
      </w:r>
      <w:r w:rsidR="00236BEE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.</w:t>
      </w:r>
    </w:p>
    <w:p w:rsidR="001B3322" w:rsidRPr="00037E62" w:rsidRDefault="001B3322" w:rsidP="008E3A8B">
      <w:pPr>
        <w:numPr>
          <w:ilvl w:val="0"/>
          <w:numId w:val="5"/>
        </w:numPr>
        <w:shd w:val="clear" w:color="auto" w:fill="FFFFFF"/>
        <w:spacing w:before="120" w:after="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Количество клиентов, использующих единый логин 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>Сбер ID</w:t>
      </w:r>
      <w:r w:rsidR="00D13C61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,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 xml:space="preserve"> </w:t>
      </w:r>
      <w:r w:rsidR="008640CC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который</w:t>
      </w:r>
      <w:r w:rsidR="008640CC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  <w:t xml:space="preserve"> </w:t>
      </w:r>
      <w:r w:rsidR="008640CC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дает доступ более чем к 140 сервисам экосистемы Сбера и партнеров,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удвоилос</w:t>
      </w:r>
      <w:r w:rsidR="00D13C61"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 xml:space="preserve">ь с начала года и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  <w:t>превысило 32,5 млн клиентов.</w:t>
      </w:r>
    </w:p>
    <w:p w:rsidR="005E63D5" w:rsidRPr="00037E62" w:rsidRDefault="005E63D5" w:rsidP="007F5E15">
      <w:pPr>
        <w:shd w:val="clear" w:color="auto" w:fill="FFFFFF"/>
        <w:spacing w:before="120" w:after="0" w:line="280" w:lineRule="atLeast"/>
        <w:ind w:left="294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</w:pPr>
    </w:p>
    <w:p w:rsidR="00BE431B" w:rsidRPr="00037E62" w:rsidRDefault="00BE431B" w:rsidP="007F5E15">
      <w:pPr>
        <w:shd w:val="clear" w:color="auto" w:fill="FFFFFF"/>
        <w:spacing w:before="120" w:after="0" w:line="280" w:lineRule="atLeast"/>
        <w:ind w:left="294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lang w:eastAsia="ru-RU"/>
        </w:rPr>
      </w:pPr>
    </w:p>
    <w:p w:rsidR="00431F38" w:rsidRPr="00037E62" w:rsidRDefault="00FC4B17" w:rsidP="007539C1">
      <w:pPr>
        <w:shd w:val="clear" w:color="auto" w:fill="FFFFFF"/>
        <w:spacing w:before="480" w:after="0" w:line="276" w:lineRule="auto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>Обзор основных показателей отчета о прибылях и убытках</w:t>
      </w:r>
      <w:r w:rsidR="00666FA0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 xml:space="preserve"> по Группе</w:t>
      </w:r>
      <w:r w:rsidR="00774496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 xml:space="preserve"> </w:t>
      </w:r>
    </w:p>
    <w:p w:rsidR="009D424A" w:rsidRPr="00037E62" w:rsidRDefault="009D424A" w:rsidP="009D424A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Чистые процентные доходы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 увеличились на </w:t>
      </w:r>
      <w:r w:rsidR="00856746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13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856746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4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% г/г за </w:t>
      </w:r>
      <w:r w:rsidR="00693C90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2021 год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и составили 1 802,</w:t>
      </w:r>
      <w:r w:rsidR="00E92630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0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млрд руб. за счет роста объема работающих активов (см. сегмент Банковский бизнес). </w:t>
      </w:r>
    </w:p>
    <w:p w:rsidR="00824D08" w:rsidRPr="00037E62" w:rsidRDefault="00824D08" w:rsidP="00824D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Чистые комиссионные доходы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 </w:t>
      </w:r>
      <w:r w:rsidR="00C72DD1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выросли </w:t>
      </w:r>
      <w:r w:rsidR="00B6147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на </w:t>
      </w:r>
      <w:r w:rsidR="0085666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13</w:t>
      </w:r>
      <w:r w:rsidR="00B6147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85666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1</w:t>
      </w:r>
      <w:r w:rsidR="00B6147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% г/г </w:t>
      </w:r>
      <w:r w:rsidR="009D424A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</w:t>
      </w:r>
      <w:r w:rsidR="00693C90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2021 год </w:t>
      </w:r>
      <w:r w:rsidR="00856746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до 616</w:t>
      </w:r>
      <w:r w:rsidR="00B6147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856746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8</w:t>
      </w:r>
      <w:r w:rsidR="00B6147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млрд руб. за счет </w:t>
      </w:r>
      <w:r w:rsidR="00F12AD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роста </w:t>
      </w:r>
      <w:r w:rsidR="00B6147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доходов по операциям с банковскими картами, включая доходы от эквайринга </w:t>
      </w:r>
      <w:r w:rsidR="004428F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(см. сегмент Платежный бизнес). </w:t>
      </w:r>
    </w:p>
    <w:p w:rsidR="00FB2882" w:rsidRPr="00037E62" w:rsidRDefault="00D87804" w:rsidP="00FB717A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Операционные расходы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 </w:t>
      </w:r>
      <w:r w:rsidR="00FE1B40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Группы </w:t>
      </w:r>
      <w:r w:rsidR="0020641D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увеличились </w:t>
      </w:r>
      <w:r w:rsidR="00423DD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на 16</w:t>
      </w:r>
      <w:r w:rsidR="0020641D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423DD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3</w:t>
      </w:r>
      <w:r w:rsidR="0020641D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% г/г за год и </w:t>
      </w:r>
      <w:r w:rsidR="00FE1B40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составили </w:t>
      </w:r>
      <w:r w:rsidR="00423DD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858</w:t>
      </w:r>
      <w:r w:rsidR="00FE1B40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655D0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6</w:t>
      </w:r>
      <w:r w:rsidR="00FE1B40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млрд руб.</w:t>
      </w:r>
      <w:r w:rsidR="006577F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A3400C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Н</w:t>
      </w:r>
      <w:r w:rsidR="00F14B3A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а тем</w:t>
      </w:r>
      <w:r w:rsidR="00A3400C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п</w:t>
      </w:r>
      <w:r w:rsidR="00F14B3A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роста расходов существенное влияние оказало ускорение инфляции</w:t>
      </w:r>
      <w:r w:rsidR="00665E9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в 2021 году</w:t>
      </w:r>
      <w:r w:rsidR="00F14B3A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, </w:t>
      </w:r>
      <w:r w:rsidR="00665E9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что в том числе сказалось на пересмотре заработной платы сотрудников</w:t>
      </w:r>
      <w:r w:rsidR="00474BAC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, а также </w:t>
      </w:r>
      <w:r w:rsidR="00F14B3A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да</w:t>
      </w:r>
      <w:r w:rsidR="009144A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льнейшее развитие</w:t>
      </w:r>
      <w:r w:rsidR="00BD346A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AD1BE6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нефинансовых бизнесов Группы</w:t>
      </w:r>
      <w:r w:rsidR="00420AD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. </w:t>
      </w:r>
    </w:p>
    <w:p w:rsidR="00D87804" w:rsidRPr="00037E62" w:rsidRDefault="009144AF" w:rsidP="00FB717A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eastAsia="ru-RU"/>
        </w:rPr>
        <w:t>Численность</w:t>
      </w:r>
      <w:r w:rsidR="00AA2C95"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eastAsia="ru-RU"/>
        </w:rPr>
        <w:t xml:space="preserve"> персонала</w:t>
      </w:r>
      <w:r w:rsidR="00AA2C9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увеличилась на </w:t>
      </w:r>
      <w:r w:rsidR="00F53630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2,3</w:t>
      </w:r>
      <w:r w:rsidR="00F47013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т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ыс. </w:t>
      </w:r>
      <w:r w:rsidR="009C7C37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год </w:t>
      </w:r>
      <w:r w:rsidR="00622BA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за счет нефинансовых направлений бизнеса и составила 287,9 тыс. человек</w:t>
      </w:r>
      <w:r w:rsidR="004E3941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  <w:r w:rsidR="00AA2C9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FB288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При этом численность сотрудников финансовых бизнесов снизилась на </w:t>
      </w:r>
      <w:r w:rsidR="00F4275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11</w:t>
      </w:r>
      <w:r w:rsidR="00FB288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665E9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тыс. </w:t>
      </w:r>
      <w:r w:rsidR="00FB288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человек за год. </w:t>
      </w:r>
    </w:p>
    <w:p w:rsidR="00D87804" w:rsidRPr="00037E62" w:rsidRDefault="00D87804" w:rsidP="00D87804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Отношение операционных расходов к операционным доходам</w:t>
      </w:r>
      <w:r w:rsidR="000679F1" w:rsidRPr="00037E62">
        <w:rPr>
          <w:rFonts w:ascii="SB Sans Display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 по финансовому бизнесу</w:t>
      </w:r>
      <w:r w:rsidR="002B01C9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vertAlign w:val="superscript"/>
          <w:lang w:eastAsia="ru-RU"/>
        </w:rPr>
        <w:t>4</w:t>
      </w:r>
      <w:r w:rsidR="00E54B3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vertAlign w:val="superscript"/>
          <w:lang w:eastAsia="ru-RU"/>
        </w:rPr>
        <w:t xml:space="preserve"> </w:t>
      </w:r>
      <w:r w:rsidR="00E54B3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по итогам </w:t>
      </w:r>
      <w:r w:rsidR="0016525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12 месяцев составил</w:t>
      </w:r>
      <w:r w:rsidR="0020641D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о </w:t>
      </w:r>
      <w:r w:rsidR="00A33C5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32,2</w:t>
      </w:r>
      <w:r w:rsidR="0016525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%</w:t>
      </w:r>
      <w:r w:rsidR="00A33C5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(-50 бп</w:t>
      </w:r>
      <w:r w:rsidR="0020641D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г/г)</w:t>
      </w:r>
      <w:r w:rsidR="00162D8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</w:p>
    <w:p w:rsidR="005A5BB1" w:rsidRPr="00037E62" w:rsidRDefault="00824D08" w:rsidP="00824D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Совокупные </w:t>
      </w:r>
      <w:r w:rsidRPr="00037E62">
        <w:rPr>
          <w:rFonts w:ascii="SB Sans Display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расходы на резервы и переоценка кредитов, оцениваемых по справедливой стоимости</w:t>
      </w:r>
      <w:r w:rsidR="001506E9" w:rsidRPr="00037E62">
        <w:rPr>
          <w:rFonts w:ascii="SB Sans Display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,</w:t>
      </w:r>
      <w:r w:rsidRPr="00037E62">
        <w:rPr>
          <w:rFonts w:ascii="SB Sans Display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D36F8D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составили </w:t>
      </w:r>
      <w:r w:rsidR="0091215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144,7</w:t>
      </w:r>
      <w:r w:rsidR="000A3CD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млрд руб</w:t>
      </w:r>
      <w:r w:rsidR="004F346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за </w:t>
      </w:r>
      <w:r w:rsidR="00693C90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2021 год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. </w:t>
      </w:r>
      <w:r w:rsidR="00126AC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Стоимость риска </w:t>
      </w:r>
      <w:r w:rsidR="000F68BC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улучшилась за 2021 год и </w:t>
      </w:r>
      <w:r w:rsidR="00126AC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составила </w:t>
      </w:r>
      <w:r w:rsidR="0091215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56</w:t>
      </w:r>
      <w:r w:rsidR="00126AC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бп.</w:t>
      </w:r>
    </w:p>
    <w:p w:rsidR="00B36D40" w:rsidRPr="00037E62" w:rsidRDefault="00B36D40" w:rsidP="00BA517A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В 4 квартале 2021 года Группа Сбер заключила договор на продажу ряда дочерних банков в Центральной и Восточной Европе, вследствие чего активы, обязательства и совокупный доход указанных дочерних банков были классифицированы в качестве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eastAsia="ru-RU"/>
        </w:rPr>
        <w:t>прекращенной деятельности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на конец года. </w:t>
      </w:r>
      <w:r w:rsidR="00671054" w:rsidRPr="00671054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В 1 квартале 2022 года Группа </w:t>
      </w:r>
      <w:r w:rsidR="00671054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утратила</w:t>
      </w:r>
      <w:r w:rsidR="00671054" w:rsidRPr="00671054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контроль над СБЕ</w:t>
      </w:r>
      <w:r w:rsidR="00FE4E75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(Сбербанк Европа)</w:t>
      </w:r>
      <w:r w:rsidR="00671054" w:rsidRPr="00671054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, что найдет свое отражение в отчетности за 1 квартал 2022 года.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По состоянию на 31 декабря 2021 года чистые активы данных европейских дочерних банков не превышали 1,3% от чистых активов Группы Сбер.</w:t>
      </w: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813"/>
        <w:gridCol w:w="1275"/>
        <w:gridCol w:w="1276"/>
        <w:gridCol w:w="1276"/>
      </w:tblGrid>
      <w:tr w:rsidR="00B813E4" w:rsidRPr="00037E62" w:rsidTr="00D856D5">
        <w:trPr>
          <w:trHeight w:val="160"/>
        </w:trPr>
        <w:tc>
          <w:tcPr>
            <w:tcW w:w="5813" w:type="dxa"/>
            <w:tcBorders>
              <w:left w:val="nil"/>
              <w:bottom w:val="single" w:sz="4" w:space="0" w:color="009999"/>
              <w:right w:val="nil"/>
            </w:tcBorders>
            <w:shd w:val="clear" w:color="auto" w:fill="auto"/>
            <w:hideMark/>
          </w:tcPr>
          <w:p w:rsidR="00B813E4" w:rsidRPr="00037E62" w:rsidRDefault="00B813E4" w:rsidP="00D3261B">
            <w:pPr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В млрд руб., если не указано иное</w:t>
            </w:r>
          </w:p>
          <w:p w:rsidR="00B813E4" w:rsidRPr="00037E62" w:rsidRDefault="00B813E4" w:rsidP="00D3261B">
            <w:pPr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009999"/>
              <w:right w:val="nil"/>
            </w:tcBorders>
          </w:tcPr>
          <w:p w:rsidR="00B813E4" w:rsidRPr="00037E62" w:rsidRDefault="00B813E4" w:rsidP="003F19F3">
            <w:pPr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12 мес 2021</w:t>
            </w:r>
          </w:p>
        </w:tc>
        <w:tc>
          <w:tcPr>
            <w:tcW w:w="1276" w:type="dxa"/>
            <w:tcBorders>
              <w:left w:val="nil"/>
              <w:bottom w:val="single" w:sz="4" w:space="0" w:color="009999"/>
              <w:right w:val="nil"/>
            </w:tcBorders>
          </w:tcPr>
          <w:p w:rsidR="00B813E4" w:rsidRPr="00037E62" w:rsidRDefault="00B813E4" w:rsidP="003F19F3">
            <w:pPr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12 мес 2020</w:t>
            </w:r>
          </w:p>
        </w:tc>
        <w:tc>
          <w:tcPr>
            <w:tcW w:w="1276" w:type="dxa"/>
            <w:tcBorders>
              <w:left w:val="nil"/>
              <w:bottom w:val="single" w:sz="4" w:space="0" w:color="009999"/>
              <w:right w:val="nil"/>
            </w:tcBorders>
          </w:tcPr>
          <w:p w:rsidR="00B813E4" w:rsidRPr="00037E62" w:rsidRDefault="00B813E4" w:rsidP="003F19F3">
            <w:pPr>
              <w:jc w:val="right"/>
              <w:rPr>
                <w:rFonts w:ascii="SB Sans Display" w:hAnsi="SB Sans Display" w:cs="SB Sans Display"/>
                <w:bCs/>
                <w:i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/>
                <w:iCs/>
                <w:color w:val="262626" w:themeColor="text1" w:themeTint="D9"/>
                <w:sz w:val="18"/>
                <w:szCs w:val="18"/>
              </w:rPr>
              <w:t>12мес2021</w:t>
            </w:r>
            <w:r w:rsidRPr="00037E62">
              <w:rPr>
                <w:rFonts w:ascii="SB Sans Display" w:hAnsi="SB Sans Display" w:cs="SB Sans Display"/>
                <w:bCs/>
                <w:i/>
                <w:iCs/>
                <w:color w:val="262626" w:themeColor="text1" w:themeTint="D9"/>
                <w:sz w:val="18"/>
                <w:szCs w:val="18"/>
                <w:lang w:val="en-US"/>
              </w:rPr>
              <w:t>/</w:t>
            </w:r>
            <w:r w:rsidRPr="00037E62">
              <w:rPr>
                <w:rFonts w:ascii="SB Sans Display" w:hAnsi="SB Sans Display" w:cs="SB Sans Display"/>
                <w:bCs/>
                <w:i/>
                <w:iCs/>
                <w:color w:val="262626" w:themeColor="text1" w:themeTint="D9"/>
                <w:sz w:val="18"/>
                <w:szCs w:val="18"/>
              </w:rPr>
              <w:t xml:space="preserve">       12мес2020,     % изм</w:t>
            </w:r>
          </w:p>
        </w:tc>
      </w:tr>
      <w:tr w:rsidR="00552428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009999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428" w:rsidRPr="00037E62" w:rsidRDefault="00552428" w:rsidP="00552428">
            <w:pPr>
              <w:ind w:right="-513"/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  <w:t>Чистые процентные доходы</w:t>
            </w:r>
          </w:p>
        </w:tc>
        <w:tc>
          <w:tcPr>
            <w:tcW w:w="1275" w:type="dxa"/>
            <w:tcBorders>
              <w:top w:val="single" w:sz="4" w:space="0" w:color="009999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1 802,0</w:t>
            </w:r>
          </w:p>
        </w:tc>
        <w:tc>
          <w:tcPr>
            <w:tcW w:w="1276" w:type="dxa"/>
            <w:tcBorders>
              <w:top w:val="single" w:sz="4" w:space="0" w:color="009999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1 589,7</w:t>
            </w:r>
          </w:p>
        </w:tc>
        <w:tc>
          <w:tcPr>
            <w:tcW w:w="1276" w:type="dxa"/>
            <w:tcBorders>
              <w:top w:val="single" w:sz="4" w:space="0" w:color="009999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13,4%</w:t>
            </w:r>
          </w:p>
        </w:tc>
      </w:tr>
      <w:tr w:rsidR="00552428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428" w:rsidRPr="00037E62" w:rsidRDefault="00552428" w:rsidP="00552428">
            <w:pPr>
              <w:ind w:right="-513"/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  <w:t>Чистые комиссионные доходы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616,8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545,3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13,1%</w:t>
            </w:r>
          </w:p>
        </w:tc>
      </w:tr>
      <w:tr w:rsidR="00552428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552428" w:rsidRPr="00037E62" w:rsidRDefault="00552428" w:rsidP="00552428">
            <w:pPr>
              <w:ind w:right="-513"/>
              <w:rPr>
                <w:rFonts w:ascii="SB Sans Display" w:hAnsi="SB Sans Display" w:cs="SB Sans Display"/>
                <w:b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  <w:t xml:space="preserve">Прочие непроцентные доходы / 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 xml:space="preserve">     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  <w:t>(расходы)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81,9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73,2%</w:t>
            </w:r>
          </w:p>
        </w:tc>
      </w:tr>
      <w:tr w:rsidR="00552428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428" w:rsidRPr="00037E62" w:rsidRDefault="00552428" w:rsidP="00552428">
            <w:pPr>
              <w:ind w:right="-513"/>
              <w:rPr>
                <w:rFonts w:ascii="SB Sans Display" w:hAnsi="SB Sans Display" w:cs="SB Sans Display"/>
                <w:b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/>
                <w:bCs/>
                <w:color w:val="262626" w:themeColor="text1" w:themeTint="D9"/>
                <w:sz w:val="18"/>
                <w:szCs w:val="18"/>
              </w:rPr>
              <w:lastRenderedPageBreak/>
              <w:t>Операционные доходы до резервов</w:t>
            </w:r>
            <w:r w:rsidRPr="00037E62">
              <w:rPr>
                <w:rFonts w:ascii="SB Sans Display" w:hAnsi="SB Sans Display" w:cs="SB Sans Display"/>
                <w:iCs/>
                <w:color w:val="262626" w:themeColor="text1" w:themeTint="D9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2 500,7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2 182,3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14,6%</w:t>
            </w:r>
          </w:p>
        </w:tc>
      </w:tr>
      <w:tr w:rsidR="00552428" w:rsidRPr="00037E62" w:rsidTr="00D856D5">
        <w:trPr>
          <w:trHeight w:val="448"/>
        </w:trPr>
        <w:tc>
          <w:tcPr>
            <w:tcW w:w="5813" w:type="dxa"/>
            <w:tcBorders>
              <w:top w:val="single" w:sz="4" w:space="0" w:color="A6A6A6"/>
              <w:left w:val="nil"/>
              <w:right w:val="nil"/>
            </w:tcBorders>
            <w:shd w:val="clear" w:color="auto" w:fill="auto"/>
            <w:hideMark/>
          </w:tcPr>
          <w:p w:rsidR="00552428" w:rsidRPr="00037E62" w:rsidRDefault="00552428" w:rsidP="00552428">
            <w:pPr>
              <w:ind w:right="-513"/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Чистые расходы вследствие изменения кредитного качества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-144,7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-470,4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-69,2%</w:t>
            </w:r>
          </w:p>
        </w:tc>
      </w:tr>
      <w:tr w:rsidR="00552428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552428" w:rsidRPr="00037E62" w:rsidRDefault="00552428" w:rsidP="00552428">
            <w:pPr>
              <w:ind w:right="-513"/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Чистое восстановление/ (создание) резерва по обязательствам кредитного характера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-22,8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2,7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--</w:t>
            </w:r>
          </w:p>
        </w:tc>
      </w:tr>
      <w:tr w:rsidR="00552428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552428" w:rsidRPr="00037E62" w:rsidRDefault="00552428" w:rsidP="00552428">
            <w:pPr>
              <w:ind w:right="-513"/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  <w:t>Операционные расходы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-858,6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-738,5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16,3%</w:t>
            </w:r>
          </w:p>
        </w:tc>
      </w:tr>
      <w:tr w:rsidR="00552428" w:rsidRPr="00037E62" w:rsidTr="00D856D5">
        <w:trPr>
          <w:trHeight w:val="448"/>
        </w:trPr>
        <w:tc>
          <w:tcPr>
            <w:tcW w:w="5813" w:type="dxa"/>
            <w:tcBorders>
              <w:top w:val="single" w:sz="4" w:space="0" w:color="808080" w:themeColor="background1" w:themeShade="80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552428" w:rsidRPr="00037E62" w:rsidRDefault="00552428" w:rsidP="00552428">
            <w:pPr>
              <w:ind w:right="-513"/>
              <w:rPr>
                <w:rFonts w:ascii="SB Sans Display" w:hAnsi="SB Sans Display" w:cs="SB Sans Display"/>
                <w:b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/>
                <w:bCs/>
                <w:color w:val="262626" w:themeColor="text1" w:themeTint="D9"/>
                <w:sz w:val="18"/>
                <w:szCs w:val="18"/>
              </w:rPr>
              <w:t>Чистая прибыль от продолжающейся деятельности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1 180,9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782,8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A6A6A6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50,9%</w:t>
            </w:r>
          </w:p>
        </w:tc>
      </w:tr>
      <w:tr w:rsidR="00552428" w:rsidRPr="00037E62" w:rsidTr="00D856D5">
        <w:trPr>
          <w:trHeight w:val="448"/>
        </w:trPr>
        <w:tc>
          <w:tcPr>
            <w:tcW w:w="5813" w:type="dxa"/>
            <w:tcBorders>
              <w:top w:val="single" w:sz="4" w:space="0" w:color="A6A6A6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552428" w:rsidRPr="00037E62" w:rsidRDefault="00552428" w:rsidP="00E3458D">
            <w:pPr>
              <w:ind w:right="-513"/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Прибыль</w:t>
            </w:r>
            <w:r w:rsidR="00E3458D"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/ (убыток)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 xml:space="preserve"> от прекращенной деятельности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808080" w:themeColor="background1" w:themeShade="80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808080" w:themeColor="background1" w:themeShade="80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-22,5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808080" w:themeColor="background1" w:themeShade="80"/>
              <w:right w:val="nil"/>
            </w:tcBorders>
          </w:tcPr>
          <w:p w:rsidR="00552428" w:rsidRPr="00037E62" w:rsidRDefault="00552428" w:rsidP="0055242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--</w:t>
            </w:r>
          </w:p>
        </w:tc>
      </w:tr>
      <w:tr w:rsidR="00863D45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808080" w:themeColor="background1" w:themeShade="80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63D45" w:rsidRPr="00037E62" w:rsidRDefault="00863D45" w:rsidP="00863D45">
            <w:pPr>
              <w:ind w:right="-513"/>
              <w:rPr>
                <w:rFonts w:ascii="SB Sans Display" w:hAnsi="SB Sans Display" w:cs="SB Sans Display"/>
                <w:b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/>
                <w:bCs/>
                <w:iCs/>
                <w:color w:val="262626" w:themeColor="text1" w:themeTint="D9"/>
                <w:sz w:val="18"/>
                <w:szCs w:val="18"/>
              </w:rPr>
              <w:t>Чистая прибыль</w:t>
            </w:r>
            <w:r w:rsidRPr="00037E62">
              <w:rPr>
                <w:rFonts w:ascii="SB Sans Display" w:hAnsi="SB Sans Display" w:cs="SB Sans Display"/>
                <w:b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nil"/>
              <w:bottom w:val="single" w:sz="4" w:space="0" w:color="A6A6A6"/>
              <w:right w:val="nil"/>
            </w:tcBorders>
          </w:tcPr>
          <w:p w:rsidR="00863D45" w:rsidRPr="00037E62" w:rsidRDefault="00867DAD" w:rsidP="00867DAD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1 245,9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A6A6A6"/>
              <w:right w:val="nil"/>
            </w:tcBorders>
          </w:tcPr>
          <w:p w:rsidR="00863D45" w:rsidRPr="00037E62" w:rsidRDefault="00863D45" w:rsidP="00867DAD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760</w:t>
            </w:r>
            <w:r w:rsidR="00867DAD">
              <w:rPr>
                <w:rFonts w:ascii="SB Sans Display" w:hAnsi="SB Sans Display" w:cs="SB Sans Display"/>
                <w:sz w:val="18"/>
                <w:szCs w:val="18"/>
              </w:rPr>
              <w:t>,3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A6A6A6"/>
              <w:right w:val="nil"/>
            </w:tcBorders>
          </w:tcPr>
          <w:p w:rsidR="00863D45" w:rsidRPr="00037E62" w:rsidRDefault="00863D45" w:rsidP="00863D45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63,9%</w:t>
            </w:r>
          </w:p>
        </w:tc>
      </w:tr>
      <w:tr w:rsidR="00863D45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A6A6A6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63D45" w:rsidRPr="00037E62" w:rsidRDefault="00863D45" w:rsidP="00863D45">
            <w:pPr>
              <w:ind w:right="-513"/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Прибыль на обыкновенную акцию от продолжающейся  деятельности, руб.</w:t>
            </w:r>
          </w:p>
        </w:tc>
        <w:tc>
          <w:tcPr>
            <w:tcW w:w="1275" w:type="dxa"/>
            <w:tcBorders>
              <w:top w:val="single" w:sz="4" w:space="0" w:color="A6A6A6"/>
              <w:left w:val="nil"/>
              <w:bottom w:val="single" w:sz="4" w:space="0" w:color="808080" w:themeColor="background1" w:themeShade="80"/>
              <w:right w:val="nil"/>
            </w:tcBorders>
          </w:tcPr>
          <w:p w:rsidR="00863D45" w:rsidRPr="00037E62" w:rsidRDefault="00863D45" w:rsidP="00863D45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53,95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808080" w:themeColor="background1" w:themeShade="80"/>
              <w:right w:val="nil"/>
            </w:tcBorders>
          </w:tcPr>
          <w:p w:rsidR="00863D45" w:rsidRPr="00037E62" w:rsidRDefault="00863D45" w:rsidP="00863D45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35,41</w:t>
            </w:r>
          </w:p>
        </w:tc>
        <w:tc>
          <w:tcPr>
            <w:tcW w:w="1276" w:type="dxa"/>
            <w:tcBorders>
              <w:top w:val="single" w:sz="4" w:space="0" w:color="A6A6A6"/>
              <w:left w:val="nil"/>
              <w:bottom w:val="single" w:sz="4" w:space="0" w:color="808080" w:themeColor="background1" w:themeShade="80"/>
              <w:right w:val="nil"/>
            </w:tcBorders>
          </w:tcPr>
          <w:p w:rsidR="00863D45" w:rsidRPr="00037E62" w:rsidRDefault="00863D45" w:rsidP="00863D45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52,4%</w:t>
            </w:r>
          </w:p>
        </w:tc>
      </w:tr>
      <w:tr w:rsidR="00863D45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863D45" w:rsidRPr="00037E62" w:rsidRDefault="00863D45" w:rsidP="00863D45">
            <w:pPr>
              <w:ind w:right="-513"/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Прибыль на обыкновенную акцию, руб.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63D45" w:rsidRPr="00037E62" w:rsidRDefault="00863D45" w:rsidP="00863D45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56,98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63D45" w:rsidRPr="00037E62" w:rsidRDefault="00863D45" w:rsidP="00863D45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34,36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863D45" w:rsidRPr="00037E62" w:rsidRDefault="00863D45" w:rsidP="00863D45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65,8%</w:t>
            </w:r>
          </w:p>
        </w:tc>
      </w:tr>
      <w:tr w:rsidR="003D0559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</w:tcPr>
          <w:p w:rsidR="003D0559" w:rsidRPr="00037E62" w:rsidRDefault="003D0559" w:rsidP="003D0559">
            <w:pPr>
              <w:ind w:right="-513"/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Совокупный доход</w:t>
            </w:r>
          </w:p>
        </w:tc>
        <w:tc>
          <w:tcPr>
            <w:tcW w:w="1275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3D0559" w:rsidRPr="00037E62" w:rsidRDefault="003D0559" w:rsidP="003D0559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1 040,4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3D0559" w:rsidRPr="00037E62" w:rsidRDefault="003D0559" w:rsidP="003D0559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856,1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nil"/>
              <w:right w:val="nil"/>
            </w:tcBorders>
          </w:tcPr>
          <w:p w:rsidR="003D0559" w:rsidRPr="00037E62" w:rsidRDefault="003D0559" w:rsidP="003D0559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21,5%</w:t>
            </w:r>
          </w:p>
        </w:tc>
      </w:tr>
      <w:tr w:rsidR="00FF5AE8" w:rsidRPr="00037E62" w:rsidTr="00D856D5">
        <w:trPr>
          <w:trHeight w:val="523"/>
        </w:trPr>
        <w:tc>
          <w:tcPr>
            <w:tcW w:w="5813" w:type="dxa"/>
            <w:tcBorders>
              <w:top w:val="single" w:sz="4" w:space="0" w:color="009999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FF5AE8" w:rsidRPr="00037E62" w:rsidRDefault="00FF5AE8" w:rsidP="00FF5AE8">
            <w:pPr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/>
                <w:iCs/>
                <w:color w:val="262626" w:themeColor="text1" w:themeTint="D9"/>
                <w:sz w:val="18"/>
                <w:szCs w:val="18"/>
                <w:lang w:val="en-US"/>
              </w:rPr>
              <w:t>Основные финансовые коэффициенты</w:t>
            </w:r>
          </w:p>
        </w:tc>
        <w:tc>
          <w:tcPr>
            <w:tcW w:w="1275" w:type="dxa"/>
            <w:tcBorders>
              <w:top w:val="single" w:sz="4" w:space="0" w:color="009999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9999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9999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</w:p>
        </w:tc>
      </w:tr>
      <w:tr w:rsidR="00FF5AE8" w:rsidRPr="00037E62" w:rsidTr="00D856D5">
        <w:trPr>
          <w:trHeight w:val="523"/>
        </w:trPr>
        <w:tc>
          <w:tcPr>
            <w:tcW w:w="58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Рентабельность капитала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vertAlign w:val="superscript"/>
              </w:rPr>
              <w:t>2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24,2%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16,2%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  <w:t>--</w:t>
            </w:r>
          </w:p>
        </w:tc>
      </w:tr>
      <w:tr w:rsidR="00FF5AE8" w:rsidRPr="00037E62" w:rsidTr="00D856D5">
        <w:trPr>
          <w:trHeight w:val="508"/>
        </w:trPr>
        <w:tc>
          <w:tcPr>
            <w:tcW w:w="58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Рентабельность активов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vertAlign w:val="superscript"/>
              </w:rPr>
              <w:t>3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3,1%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2,3%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  <w:t>--</w:t>
            </w:r>
          </w:p>
        </w:tc>
      </w:tr>
      <w:tr w:rsidR="00FF5AE8" w:rsidRPr="00037E62" w:rsidTr="00D856D5">
        <w:trPr>
          <w:trHeight w:val="298"/>
        </w:trPr>
        <w:tc>
          <w:tcPr>
            <w:tcW w:w="58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  <w:t>Чистая процентная маржа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5,35%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5,55%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  <w:t>--</w:t>
            </w:r>
          </w:p>
        </w:tc>
      </w:tr>
      <w:tr w:rsidR="00FF5AE8" w:rsidRPr="00037E62" w:rsidTr="00D856D5">
        <w:trPr>
          <w:trHeight w:val="484"/>
        </w:trPr>
        <w:tc>
          <w:tcPr>
            <w:tcW w:w="5813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Стоимость риска (кредиты по амортизированной и справедливой стоимости)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56 бп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203 бп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  <w:t>--</w:t>
            </w:r>
          </w:p>
        </w:tc>
      </w:tr>
      <w:tr w:rsidR="00FF5AE8" w:rsidRPr="00037E62" w:rsidTr="005867BF">
        <w:trPr>
          <w:trHeight w:val="812"/>
        </w:trPr>
        <w:tc>
          <w:tcPr>
            <w:tcW w:w="5813" w:type="dxa"/>
            <w:tcBorders>
              <w:top w:val="single" w:sz="4" w:space="0" w:color="808080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FF5AE8" w:rsidRPr="00037E62" w:rsidRDefault="00FF5AE8" w:rsidP="00FF5AE8">
            <w:pPr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Отношение операционных расходов к операционным доходам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lang w:val="en-US"/>
              </w:rPr>
              <w:t> 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  <w:vertAlign w:val="superscript"/>
              </w:rPr>
              <w:t xml:space="preserve"> </w:t>
            </w:r>
            <w:r w:rsidRPr="00037E62"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  <w:t>по финансовому бизнесу</w:t>
            </w:r>
            <w:r w:rsidRPr="00037E62">
              <w:rPr>
                <w:rFonts w:ascii="SB Sans Display" w:hAnsi="SB Sans Display" w:cs="SB Sans Display"/>
                <w:iCs/>
                <w:color w:val="262626" w:themeColor="text1" w:themeTint="D9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275" w:type="dxa"/>
            <w:tcBorders>
              <w:top w:val="single" w:sz="4" w:space="0" w:color="808080"/>
              <w:left w:val="nil"/>
              <w:bottom w:val="single" w:sz="8" w:space="0" w:color="auto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32,2%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8" w:space="0" w:color="auto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32,7%</w:t>
            </w:r>
          </w:p>
        </w:tc>
        <w:tc>
          <w:tcPr>
            <w:tcW w:w="1276" w:type="dxa"/>
            <w:tcBorders>
              <w:top w:val="single" w:sz="4" w:space="0" w:color="808080"/>
              <w:left w:val="nil"/>
              <w:bottom w:val="single" w:sz="8" w:space="0" w:color="auto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sz w:val="18"/>
                <w:szCs w:val="18"/>
              </w:rPr>
              <w:t>--</w:t>
            </w:r>
          </w:p>
        </w:tc>
      </w:tr>
      <w:tr w:rsidR="00FF5AE8" w:rsidRPr="00037E62" w:rsidTr="00D856D5">
        <w:trPr>
          <w:trHeight w:val="461"/>
        </w:trPr>
        <w:tc>
          <w:tcPr>
            <w:tcW w:w="5813" w:type="dxa"/>
            <w:tcBorders>
              <w:left w:val="nil"/>
              <w:right w:val="nil"/>
            </w:tcBorders>
            <w:shd w:val="clear" w:color="auto" w:fill="auto"/>
          </w:tcPr>
          <w:p w:rsidR="00FF5AE8" w:rsidRPr="00037E62" w:rsidRDefault="00FF5AE8" w:rsidP="00FF5AE8">
            <w:pPr>
              <w:rPr>
                <w:rFonts w:ascii="SB Sans Display" w:hAnsi="SB Sans Display" w:cs="SB Sans Display"/>
                <w:bCs/>
                <w:iCs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Балансовая стоимость на акцию</w:t>
            </w: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vertAlign w:val="superscript"/>
                <w:lang w:eastAsia="ru-RU"/>
              </w:rPr>
              <w:t>7</w:t>
            </w: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iCs/>
                <w:sz w:val="18"/>
                <w:szCs w:val="18"/>
                <w:lang w:val="en-US"/>
              </w:rPr>
              <w:t>249</w:t>
            </w:r>
            <w:r w:rsidRPr="00037E62">
              <w:rPr>
                <w:rFonts w:ascii="SB Sans Display" w:hAnsi="SB Sans Display" w:cs="SB Sans Display"/>
                <w:iCs/>
                <w:sz w:val="18"/>
                <w:szCs w:val="18"/>
              </w:rPr>
              <w:t>,9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223,4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FF5AE8" w:rsidRPr="00037E62" w:rsidRDefault="00FF5AE8" w:rsidP="00FF5AE8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  <w:lang w:val="en-US"/>
              </w:rPr>
              <w:t>11</w:t>
            </w: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,8%</w:t>
            </w:r>
          </w:p>
        </w:tc>
      </w:tr>
    </w:tbl>
    <w:p w:rsidR="00BF30B8" w:rsidRPr="00037E62" w:rsidRDefault="00803088" w:rsidP="00803088">
      <w:pPr>
        <w:pStyle w:val="af9"/>
        <w:rPr>
          <w:rFonts w:ascii="SB Sans Display" w:hAnsi="SB Sans Display" w:cs="SB Sans Display"/>
          <w:color w:val="262626" w:themeColor="text1" w:themeTint="D9"/>
          <w:sz w:val="48"/>
        </w:rPr>
      </w:pPr>
      <w:r w:rsidRPr="00037E62">
        <w:rPr>
          <w:rFonts w:ascii="SB Sans Display" w:hAnsi="SB Sans Display" w:cs="SB Sans Display"/>
          <w:color w:val="262626" w:themeColor="text1" w:themeTint="D9"/>
          <w:sz w:val="48"/>
        </w:rPr>
        <w:t>Анализ ключевых сегментов</w:t>
      </w:r>
    </w:p>
    <w:p w:rsidR="0020645E" w:rsidRPr="00037E62" w:rsidRDefault="0020645E" w:rsidP="00BF30B8">
      <w:pPr>
        <w:shd w:val="clear" w:color="auto" w:fill="FFFFFF"/>
        <w:spacing w:after="0" w:line="276" w:lineRule="auto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lang w:eastAsia="ru-RU"/>
        </w:rPr>
      </w:pPr>
    </w:p>
    <w:p w:rsidR="00BF30B8" w:rsidRPr="00037E62" w:rsidRDefault="00BF30B8" w:rsidP="007B71A4">
      <w:pPr>
        <w:shd w:val="clear" w:color="auto" w:fill="FFFFFF"/>
        <w:spacing w:before="480" w:after="0" w:line="276" w:lineRule="auto"/>
        <w:ind w:left="-426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>Банковский бизнес</w:t>
      </w:r>
    </w:p>
    <w:p w:rsidR="000B4DF2" w:rsidRPr="00037E62" w:rsidRDefault="000662B7" w:rsidP="008E3A8B">
      <w:pPr>
        <w:pStyle w:val="a7"/>
        <w:numPr>
          <w:ilvl w:val="0"/>
          <w:numId w:val="7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Операционный доход до резервов </w:t>
      </w:r>
      <w:r w:rsidR="0001367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сегмента Банковский бизнес </w:t>
      </w:r>
      <w:r w:rsidR="00A6397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вырос на </w:t>
      </w:r>
      <w:r w:rsidR="00F0678C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12</w:t>
      </w:r>
      <w:r w:rsidR="004B221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</w:t>
      </w:r>
      <w:r w:rsidR="00361AA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5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%</w:t>
      </w:r>
      <w:r w:rsidR="00830E3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г/г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252F74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за </w:t>
      </w:r>
      <w:r w:rsidR="00252F7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2021 год </w:t>
      </w:r>
      <w:r w:rsidR="00595FC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до 1 93</w:t>
      </w:r>
      <w:r w:rsidR="00361AA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9</w:t>
      </w:r>
      <w:r w:rsidR="00595FC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,3 млрд руб.</w:t>
      </w:r>
    </w:p>
    <w:p w:rsidR="00C243AE" w:rsidRPr="00037E62" w:rsidRDefault="006200EC" w:rsidP="007657F8">
      <w:pPr>
        <w:pStyle w:val="a7"/>
        <w:numPr>
          <w:ilvl w:val="0"/>
          <w:numId w:val="7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Прибыль до налогообложения </w:t>
      </w:r>
      <w:r w:rsidR="009130F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увеличил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ась</w:t>
      </w:r>
      <w:r w:rsidR="009130F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на </w:t>
      </w:r>
      <w:r w:rsidR="00CF507C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70</w:t>
      </w:r>
      <w:r w:rsidR="007D5F2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</w:t>
      </w:r>
      <w:r w:rsidR="00CF507C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4</w:t>
      </w:r>
      <w:r w:rsidR="009130F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% г/г </w:t>
      </w:r>
      <w:r w:rsidR="007D5F2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за </w:t>
      </w:r>
      <w:r w:rsidR="00AA4687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2021 год </w:t>
      </w:r>
      <w:r w:rsidR="007D5F2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д</w:t>
      </w:r>
      <w:r w:rsidR="00252F74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о 1 13</w:t>
      </w:r>
      <w:r w:rsidR="00C359FA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7</w:t>
      </w:r>
      <w:r w:rsidR="00FC512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,7 млрд руб</w:t>
      </w:r>
      <w:r w:rsidR="007D5F2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.</w:t>
      </w:r>
    </w:p>
    <w:p w:rsidR="00122E5E" w:rsidRPr="00037E62" w:rsidRDefault="00122E5E" w:rsidP="007B71A4">
      <w:pPr>
        <w:pStyle w:val="a7"/>
        <w:shd w:val="clear" w:color="auto" w:fill="FFFFFF"/>
        <w:spacing w:before="240" w:after="240" w:line="280" w:lineRule="atLeast"/>
        <w:ind w:left="-284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</w:p>
    <w:p w:rsidR="00C243AE" w:rsidRPr="00037E62" w:rsidRDefault="00223B30" w:rsidP="007B71A4">
      <w:pPr>
        <w:pStyle w:val="a7"/>
        <w:shd w:val="clear" w:color="auto" w:fill="FFFFFF"/>
        <w:spacing w:before="240" w:after="240" w:line="280" w:lineRule="atLeast"/>
        <w:ind w:left="-284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Обзор основных показателей </w:t>
      </w:r>
      <w:r w:rsidR="006200EC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банковского бизнеса</w:t>
      </w:r>
      <w:r w:rsidR="006C4B0F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3277"/>
        <w:gridCol w:w="1236"/>
        <w:gridCol w:w="1237"/>
        <w:gridCol w:w="1234"/>
        <w:gridCol w:w="1460"/>
        <w:gridCol w:w="1621"/>
      </w:tblGrid>
      <w:tr w:rsidR="003A79C4" w:rsidRPr="00037E62" w:rsidTr="00D3261B">
        <w:trPr>
          <w:trHeight w:val="297"/>
        </w:trPr>
        <w:tc>
          <w:tcPr>
            <w:tcW w:w="3277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  <w:hideMark/>
          </w:tcPr>
          <w:p w:rsidR="003A79C4" w:rsidRPr="00037E62" w:rsidRDefault="003A79C4" w:rsidP="00D3261B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В млрд руб., если не указано иное</w:t>
            </w:r>
          </w:p>
          <w:p w:rsidR="003A79C4" w:rsidRPr="00037E62" w:rsidRDefault="003A79C4" w:rsidP="00D3261B">
            <w:pPr>
              <w:spacing w:after="0" w:line="240" w:lineRule="auto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236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  <w:hideMark/>
          </w:tcPr>
          <w:p w:rsidR="003A79C4" w:rsidRPr="00037E62" w:rsidRDefault="003A79C4" w:rsidP="003A79C4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237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  <w:hideMark/>
          </w:tcPr>
          <w:p w:rsidR="003A79C4" w:rsidRPr="00037E62" w:rsidRDefault="003A79C4" w:rsidP="00D3261B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234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  <w:hideMark/>
          </w:tcPr>
          <w:p w:rsidR="003A79C4" w:rsidRPr="00037E62" w:rsidRDefault="003A79C4" w:rsidP="00D3261B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31.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val="en-US" w:eastAsia="ru-RU"/>
              </w:rPr>
              <w:t>12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460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</w:tcPr>
          <w:p w:rsidR="003A79C4" w:rsidRPr="00037E62" w:rsidRDefault="003A79C4" w:rsidP="00D3261B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 xml:space="preserve">Изменение </w:t>
            </w:r>
          </w:p>
          <w:p w:rsidR="003A79C4" w:rsidRPr="00037E62" w:rsidRDefault="003A79C4" w:rsidP="00D3261B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за квартал, %</w:t>
            </w:r>
          </w:p>
        </w:tc>
        <w:tc>
          <w:tcPr>
            <w:tcW w:w="1621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</w:tcPr>
          <w:p w:rsidR="003A79C4" w:rsidRPr="00037E62" w:rsidRDefault="003A79C4" w:rsidP="00D3261B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Изменение с начала года, %</w:t>
            </w:r>
          </w:p>
        </w:tc>
      </w:tr>
      <w:tr w:rsidR="00386403" w:rsidRPr="00037E62" w:rsidTr="00D3261B">
        <w:trPr>
          <w:trHeight w:val="278"/>
        </w:trPr>
        <w:tc>
          <w:tcPr>
            <w:tcW w:w="3277" w:type="dxa"/>
            <w:tcBorders>
              <w:top w:val="single" w:sz="4" w:space="0" w:color="009999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:rsidR="00386403" w:rsidRPr="00037E62" w:rsidRDefault="00386403" w:rsidP="00386403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Кредиты</w:t>
            </w: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vertAlign w:val="superscript"/>
                <w:lang w:eastAsia="ru-RU"/>
              </w:rPr>
              <w:t>8</w:t>
            </w: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36" w:type="dxa"/>
            <w:tcBorders>
              <w:top w:val="single" w:sz="4" w:space="0" w:color="009999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28 517,5</w:t>
            </w:r>
          </w:p>
        </w:tc>
        <w:tc>
          <w:tcPr>
            <w:tcW w:w="1237" w:type="dxa"/>
            <w:tcBorders>
              <w:top w:val="single" w:sz="4" w:space="0" w:color="009999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26 984,9</w:t>
            </w:r>
          </w:p>
        </w:tc>
        <w:tc>
          <w:tcPr>
            <w:tcW w:w="1234" w:type="dxa"/>
            <w:tcBorders>
              <w:top w:val="single" w:sz="4" w:space="0" w:color="009999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386403" w:rsidP="00E94E49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24 4</w:t>
            </w:r>
            <w:r w:rsidR="00E94E49">
              <w:rPr>
                <w:rFonts w:ascii="SB Sans Display" w:hAnsi="SB Sans Display" w:cs="SB Sans Display"/>
                <w:sz w:val="18"/>
                <w:szCs w:val="18"/>
                <w:lang w:val="en-US"/>
              </w:rPr>
              <w:t>57</w:t>
            </w: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,</w:t>
            </w:r>
            <w:r w:rsidR="00E94E49">
              <w:rPr>
                <w:rFonts w:ascii="SB Sans Display" w:hAnsi="SB Sans Display" w:cs="SB Sans Display"/>
                <w:sz w:val="18"/>
                <w:szCs w:val="18"/>
                <w:lang w:val="en-US"/>
              </w:rPr>
              <w:t>6</w:t>
            </w:r>
          </w:p>
        </w:tc>
        <w:tc>
          <w:tcPr>
            <w:tcW w:w="1460" w:type="dxa"/>
            <w:tcBorders>
              <w:top w:val="single" w:sz="4" w:space="0" w:color="009999"/>
              <w:bottom w:val="single" w:sz="4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5,7%</w:t>
            </w:r>
          </w:p>
        </w:tc>
        <w:tc>
          <w:tcPr>
            <w:tcW w:w="1621" w:type="dxa"/>
            <w:tcBorders>
              <w:top w:val="single" w:sz="4" w:space="0" w:color="009999"/>
              <w:bottom w:val="single" w:sz="4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16,6%</w:t>
            </w:r>
          </w:p>
        </w:tc>
      </w:tr>
      <w:tr w:rsidR="00386403" w:rsidRPr="00037E62" w:rsidTr="00D3261B">
        <w:trPr>
          <w:trHeight w:val="297"/>
        </w:trPr>
        <w:tc>
          <w:tcPr>
            <w:tcW w:w="32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:rsidR="00386403" w:rsidRPr="00037E62" w:rsidRDefault="00386403" w:rsidP="00386403">
            <w:pPr>
              <w:spacing w:line="276" w:lineRule="auto"/>
              <w:ind w:left="169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Кредиты юридическим лицам 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17 055,8</w:t>
            </w:r>
          </w:p>
        </w:tc>
        <w:tc>
          <w:tcPr>
            <w:tcW w:w="1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16 155,4</w:t>
            </w:r>
          </w:p>
        </w:tc>
        <w:tc>
          <w:tcPr>
            <w:tcW w:w="12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E94E49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15 35</w:t>
            </w:r>
            <w:r>
              <w:rPr>
                <w:rFonts w:ascii="SB Sans Display" w:hAnsi="SB Sans Display" w:cs="SB Sans Display"/>
                <w:sz w:val="18"/>
                <w:szCs w:val="18"/>
                <w:lang w:val="en-US"/>
              </w:rPr>
              <w:t>5</w:t>
            </w:r>
            <w:r>
              <w:rPr>
                <w:rFonts w:ascii="SB Sans Display" w:hAnsi="SB Sans Display" w:cs="SB Sans Display"/>
                <w:sz w:val="18"/>
                <w:szCs w:val="18"/>
              </w:rPr>
              <w:t>,3</w:t>
            </w:r>
          </w:p>
        </w:tc>
        <w:tc>
          <w:tcPr>
            <w:tcW w:w="14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5,6%</w:t>
            </w:r>
          </w:p>
        </w:tc>
        <w:tc>
          <w:tcPr>
            <w:tcW w:w="16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11,1</w:t>
            </w:r>
            <w:r w:rsidR="00386403" w:rsidRPr="00037E62">
              <w:rPr>
                <w:rFonts w:ascii="SB Sans Display" w:hAnsi="SB Sans Display" w:cs="SB Sans Display"/>
                <w:sz w:val="18"/>
                <w:szCs w:val="18"/>
              </w:rPr>
              <w:t>%</w:t>
            </w:r>
          </w:p>
        </w:tc>
      </w:tr>
      <w:tr w:rsidR="00386403" w:rsidRPr="00037E62" w:rsidTr="00D3261B">
        <w:trPr>
          <w:trHeight w:val="297"/>
        </w:trPr>
        <w:tc>
          <w:tcPr>
            <w:tcW w:w="32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:rsidR="00386403" w:rsidRPr="00037E62" w:rsidRDefault="00386403" w:rsidP="00386403">
            <w:pPr>
              <w:spacing w:line="276" w:lineRule="auto"/>
              <w:ind w:left="169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Кредиты физическим лицам 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11 461,7</w:t>
            </w:r>
          </w:p>
        </w:tc>
        <w:tc>
          <w:tcPr>
            <w:tcW w:w="1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10 829,5</w:t>
            </w:r>
          </w:p>
        </w:tc>
        <w:tc>
          <w:tcPr>
            <w:tcW w:w="12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9 102,3</w:t>
            </w:r>
          </w:p>
        </w:tc>
        <w:tc>
          <w:tcPr>
            <w:tcW w:w="14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5,8%</w:t>
            </w:r>
          </w:p>
        </w:tc>
        <w:tc>
          <w:tcPr>
            <w:tcW w:w="16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25,9%</w:t>
            </w:r>
          </w:p>
        </w:tc>
      </w:tr>
      <w:tr w:rsidR="00386403" w:rsidRPr="00037E62" w:rsidTr="00D3261B">
        <w:trPr>
          <w:trHeight w:val="176"/>
        </w:trPr>
        <w:tc>
          <w:tcPr>
            <w:tcW w:w="32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:rsidR="00386403" w:rsidRPr="00037E62" w:rsidRDefault="00386403" w:rsidP="00386403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lastRenderedPageBreak/>
              <w:t>Средства клиентов</w:t>
            </w: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28 312,4</w:t>
            </w:r>
          </w:p>
        </w:tc>
        <w:tc>
          <w:tcPr>
            <w:tcW w:w="1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28 434,1</w:t>
            </w:r>
          </w:p>
        </w:tc>
        <w:tc>
          <w:tcPr>
            <w:tcW w:w="12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25 319,8</w:t>
            </w:r>
          </w:p>
        </w:tc>
        <w:tc>
          <w:tcPr>
            <w:tcW w:w="14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-0,4%</w:t>
            </w:r>
          </w:p>
        </w:tc>
        <w:tc>
          <w:tcPr>
            <w:tcW w:w="16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11,8%</w:t>
            </w:r>
          </w:p>
        </w:tc>
      </w:tr>
      <w:tr w:rsidR="00386403" w:rsidRPr="00037E62" w:rsidTr="00D3261B">
        <w:trPr>
          <w:trHeight w:val="297"/>
        </w:trPr>
        <w:tc>
          <w:tcPr>
            <w:tcW w:w="327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:rsidR="00386403" w:rsidRPr="00037E62" w:rsidRDefault="00386403" w:rsidP="00386403">
            <w:pPr>
              <w:spacing w:line="276" w:lineRule="auto"/>
              <w:ind w:left="169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Средства физических лиц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17 854,8</w:t>
            </w:r>
          </w:p>
        </w:tc>
        <w:tc>
          <w:tcPr>
            <w:tcW w:w="123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 xml:space="preserve">17 </w:t>
            </w:r>
            <w:r w:rsidR="00E94E49">
              <w:rPr>
                <w:rFonts w:ascii="SB Sans Display" w:hAnsi="SB Sans Display" w:cs="SB Sans Display"/>
                <w:sz w:val="18"/>
                <w:szCs w:val="18"/>
              </w:rPr>
              <w:t>108,0</w:t>
            </w:r>
          </w:p>
        </w:tc>
        <w:tc>
          <w:tcPr>
            <w:tcW w:w="123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16 435,9</w:t>
            </w:r>
          </w:p>
        </w:tc>
        <w:tc>
          <w:tcPr>
            <w:tcW w:w="14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4,4%</w:t>
            </w:r>
          </w:p>
        </w:tc>
        <w:tc>
          <w:tcPr>
            <w:tcW w:w="16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8,6%</w:t>
            </w:r>
          </w:p>
        </w:tc>
      </w:tr>
      <w:tr w:rsidR="00386403" w:rsidRPr="00037E62" w:rsidTr="00D3261B">
        <w:trPr>
          <w:trHeight w:val="188"/>
        </w:trPr>
        <w:tc>
          <w:tcPr>
            <w:tcW w:w="3277" w:type="dxa"/>
            <w:tcBorders>
              <w:top w:val="single" w:sz="4" w:space="0" w:color="808080" w:themeColor="background1" w:themeShade="80"/>
              <w:bottom w:val="single" w:sz="8" w:space="0" w:color="009999"/>
            </w:tcBorders>
            <w:shd w:val="clear" w:color="auto" w:fill="auto"/>
            <w:hideMark/>
          </w:tcPr>
          <w:p w:rsidR="00386403" w:rsidRPr="00037E62" w:rsidRDefault="00386403" w:rsidP="00386403">
            <w:pPr>
              <w:spacing w:line="276" w:lineRule="auto"/>
              <w:ind w:left="169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Средства корпоративных клиентов</w:t>
            </w:r>
          </w:p>
        </w:tc>
        <w:tc>
          <w:tcPr>
            <w:tcW w:w="1236" w:type="dxa"/>
            <w:tcBorders>
              <w:top w:val="single" w:sz="4" w:space="0" w:color="808080" w:themeColor="background1" w:themeShade="80"/>
              <w:bottom w:val="single" w:sz="8" w:space="0" w:color="009999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10 457,6</w:t>
            </w:r>
          </w:p>
        </w:tc>
        <w:tc>
          <w:tcPr>
            <w:tcW w:w="1237" w:type="dxa"/>
            <w:tcBorders>
              <w:top w:val="single" w:sz="4" w:space="0" w:color="808080" w:themeColor="background1" w:themeShade="80"/>
              <w:bottom w:val="single" w:sz="8" w:space="0" w:color="009999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11 326,1</w:t>
            </w:r>
          </w:p>
        </w:tc>
        <w:tc>
          <w:tcPr>
            <w:tcW w:w="1234" w:type="dxa"/>
            <w:tcBorders>
              <w:top w:val="single" w:sz="4" w:space="0" w:color="808080" w:themeColor="background1" w:themeShade="80"/>
              <w:bottom w:val="single" w:sz="8" w:space="0" w:color="009999"/>
            </w:tcBorders>
            <w:shd w:val="clear" w:color="auto" w:fill="auto"/>
          </w:tcPr>
          <w:p w:rsidR="00386403" w:rsidRPr="00037E62" w:rsidRDefault="00E94E4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8 883,9</w:t>
            </w:r>
          </w:p>
        </w:tc>
        <w:tc>
          <w:tcPr>
            <w:tcW w:w="1460" w:type="dxa"/>
            <w:tcBorders>
              <w:top w:val="single" w:sz="4" w:space="0" w:color="808080" w:themeColor="background1" w:themeShade="80"/>
              <w:bottom w:val="single" w:sz="8" w:space="0" w:color="009999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-7,7%</w:t>
            </w:r>
          </w:p>
        </w:tc>
        <w:tc>
          <w:tcPr>
            <w:tcW w:w="1621" w:type="dxa"/>
            <w:tcBorders>
              <w:top w:val="single" w:sz="4" w:space="0" w:color="808080" w:themeColor="background1" w:themeShade="80"/>
              <w:bottom w:val="single" w:sz="8" w:space="0" w:color="009999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17,7%</w:t>
            </w:r>
          </w:p>
        </w:tc>
      </w:tr>
      <w:tr w:rsidR="00386403" w:rsidRPr="00037E62" w:rsidTr="00D3261B">
        <w:trPr>
          <w:trHeight w:val="188"/>
        </w:trPr>
        <w:tc>
          <w:tcPr>
            <w:tcW w:w="3277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386403" w:rsidRPr="00037E62" w:rsidRDefault="00386403" w:rsidP="00386403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Отношение чистых кредитов к депозитам</w:t>
            </w:r>
          </w:p>
        </w:tc>
        <w:tc>
          <w:tcPr>
            <w:tcW w:w="1236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95,7%</w:t>
            </w:r>
          </w:p>
        </w:tc>
        <w:tc>
          <w:tcPr>
            <w:tcW w:w="1237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386403" w:rsidRPr="00037E62" w:rsidRDefault="009104C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89,9</w:t>
            </w:r>
            <w:r w:rsidR="00386403" w:rsidRPr="00037E62">
              <w:rPr>
                <w:rFonts w:ascii="SB Sans Display" w:hAnsi="SB Sans Display" w:cs="SB Sans Display"/>
                <w:sz w:val="18"/>
                <w:szCs w:val="18"/>
              </w:rPr>
              <w:t>%</w:t>
            </w:r>
          </w:p>
        </w:tc>
        <w:tc>
          <w:tcPr>
            <w:tcW w:w="1234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:rsidR="00386403" w:rsidRPr="00037E62" w:rsidRDefault="009104C9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sz w:val="18"/>
                <w:szCs w:val="18"/>
              </w:rPr>
              <w:t>90,8</w:t>
            </w:r>
            <w:r w:rsidR="00386403" w:rsidRPr="00037E62">
              <w:rPr>
                <w:rFonts w:ascii="SB Sans Display" w:hAnsi="SB Sans Display" w:cs="SB Sans Display"/>
                <w:sz w:val="18"/>
                <w:szCs w:val="18"/>
              </w:rPr>
              <w:t>%</w:t>
            </w:r>
          </w:p>
        </w:tc>
        <w:tc>
          <w:tcPr>
            <w:tcW w:w="1460" w:type="dxa"/>
            <w:tcBorders>
              <w:bottom w:val="single" w:sz="8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--</w:t>
            </w:r>
          </w:p>
        </w:tc>
        <w:tc>
          <w:tcPr>
            <w:tcW w:w="1621" w:type="dxa"/>
            <w:tcBorders>
              <w:bottom w:val="single" w:sz="8" w:space="0" w:color="808080" w:themeColor="background1" w:themeShade="80"/>
            </w:tcBorders>
          </w:tcPr>
          <w:p w:rsidR="00386403" w:rsidRPr="00037E62" w:rsidRDefault="00386403" w:rsidP="00386403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--</w:t>
            </w:r>
          </w:p>
        </w:tc>
      </w:tr>
    </w:tbl>
    <w:p w:rsidR="00B31AB6" w:rsidRPr="00037E62" w:rsidRDefault="00B55DE4" w:rsidP="00B31AB6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Розничный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кредитный портфель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 </w:t>
      </w:r>
      <w:r w:rsidR="005508A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составил</w:t>
      </w:r>
      <w:r w:rsidR="0074131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27344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11</w:t>
      </w:r>
      <w:r w:rsidR="005508A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,5</w:t>
      </w:r>
      <w:r w:rsidR="00C8172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B83B2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трлн руб., показав</w:t>
      </w:r>
      <w:r w:rsidR="0074131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рост </w:t>
      </w:r>
      <w:r w:rsidR="00685C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на 2</w:t>
      </w:r>
      <w:r w:rsidR="00055E4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5</w:t>
      </w:r>
      <w:r w:rsidR="005508A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055E4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9</w:t>
      </w:r>
      <w:r w:rsidR="00AA468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% с начала года или на </w:t>
      </w:r>
      <w:r w:rsidR="00411C0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5</w:t>
      </w:r>
      <w:r w:rsidR="00C8172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</w:t>
      </w:r>
      <w:r w:rsidR="00411C0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8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%</w:t>
      </w:r>
      <w:r w:rsidR="006C4B0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за </w:t>
      </w:r>
      <w:r w:rsidR="00AA468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4</w:t>
      </w:r>
      <w:r w:rsidR="006C4B0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квартал </w:t>
      </w:r>
      <w:r w:rsidR="00AA468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2021 года</w:t>
      </w:r>
      <w:r w:rsidR="0074131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. </w:t>
      </w:r>
      <w:r w:rsidR="00944E2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Доля розничных кредитов в совокупном кредитном </w:t>
      </w:r>
      <w:r w:rsidR="00FE49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портфеле </w:t>
      </w:r>
      <w:r w:rsidR="003944B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превысила</w:t>
      </w:r>
      <w:r w:rsidR="00B3103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27344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40</w:t>
      </w:r>
      <w:r w:rsidR="00944E2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%</w:t>
      </w:r>
      <w:r w:rsidR="00861CD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на конец </w:t>
      </w:r>
      <w:r w:rsidR="00D3261B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года</w:t>
      </w:r>
      <w:r w:rsidR="00944E2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. </w:t>
      </w:r>
      <w:r w:rsidR="00ED008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В 4 квартале 2021 года д</w:t>
      </w:r>
      <w:r w:rsidR="00D4348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оходность розничных кредитов</w:t>
      </w:r>
      <w:r w:rsidR="009D2104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ED008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осталась практически без изменений и составила 11,2%.</w:t>
      </w:r>
    </w:p>
    <w:p w:rsidR="000A6321" w:rsidRPr="00037E62" w:rsidRDefault="00157119" w:rsidP="000A6321">
      <w:pPr>
        <w:pStyle w:val="a7"/>
        <w:numPr>
          <w:ilvl w:val="0"/>
          <w:numId w:val="6"/>
        </w:numPr>
        <w:shd w:val="clear" w:color="auto" w:fill="FFFFFF"/>
        <w:spacing w:before="240" w:after="240" w:line="280" w:lineRule="atLeast"/>
        <w:ind w:left="284" w:hanging="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Ипотечный портфель вырос на </w:t>
      </w:r>
      <w:r w:rsidR="00FC568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28</w:t>
      </w:r>
      <w:r w:rsidR="00926AE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FC568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2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% с начала года и </w:t>
      </w:r>
      <w:r w:rsidR="00685C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на </w:t>
      </w:r>
      <w:r w:rsidR="00FC568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6</w:t>
      </w:r>
      <w:r w:rsidR="007D604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FC568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6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% за </w:t>
      </w:r>
      <w:r w:rsidR="0014622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4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квартал</w:t>
      </w:r>
      <w:r w:rsidR="0014622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2021 года</w:t>
      </w:r>
      <w:r w:rsidR="005847A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.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Доля продаж в цифровых каналах впервые превысила 50% на конец года, что </w:t>
      </w:r>
      <w:r w:rsidR="00685C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делает ипотечное кредитование более доступным для клиентов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при наличии широкой линейки </w:t>
      </w:r>
      <w:r w:rsidR="00D105DB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собственных продуктов</w:t>
      </w:r>
      <w:r w:rsidR="00C353B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банка и </w:t>
      </w:r>
      <w:r w:rsidR="00D105DB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гос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ударственных программ</w:t>
      </w:r>
      <w:r w:rsidR="00C353B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. </w:t>
      </w:r>
    </w:p>
    <w:p w:rsidR="00A06086" w:rsidRPr="00037E62" w:rsidRDefault="000A6321" w:rsidP="000A6321">
      <w:pPr>
        <w:pStyle w:val="a7"/>
        <w:numPr>
          <w:ilvl w:val="1"/>
          <w:numId w:val="6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Л</w:t>
      </w:r>
      <w:r w:rsidR="00A0608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ьготные программы кредитования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пользовались повышенным спросом у </w:t>
      </w:r>
      <w:r w:rsidR="00685C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наших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клиентов: около 500 </w:t>
      </w:r>
      <w:r w:rsidR="00A0608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млрд рублей выдано по программе «Господдержка-2020»,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более 160</w:t>
      </w:r>
      <w:r w:rsidR="00A0608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млрд рублей — по «Семейной ипотеке»,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свыше 100 </w:t>
      </w:r>
      <w:r w:rsidR="00A0608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млрд рублей — по «Сельской ипотеке» и «Дальневосточной ипотеке».</w:t>
      </w:r>
    </w:p>
    <w:p w:rsidR="00525C03" w:rsidRPr="00037E62" w:rsidRDefault="00B55DE4" w:rsidP="00525C03">
      <w:pPr>
        <w:pStyle w:val="a7"/>
        <w:numPr>
          <w:ilvl w:val="0"/>
          <w:numId w:val="6"/>
        </w:numPr>
        <w:shd w:val="clear" w:color="auto" w:fill="FFFFFF"/>
        <w:spacing w:before="240" w:after="240" w:line="280" w:lineRule="atLeast"/>
        <w:ind w:left="284" w:hanging="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Портфель потребит</w:t>
      </w:r>
      <w:r w:rsidR="00EE00D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ельских кредитов увеличился </w:t>
      </w:r>
      <w:r w:rsidR="00C9126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на 26</w:t>
      </w:r>
      <w:r w:rsidR="00D30BF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C9126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0</w:t>
      </w:r>
      <w:r w:rsidR="00D30BF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% с начала года и</w:t>
      </w:r>
      <w:r w:rsidR="00685C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ли</w:t>
      </w:r>
      <w:r w:rsidR="00D30BF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на </w:t>
      </w:r>
      <w:r w:rsidR="00C8436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</w:t>
      </w:r>
      <w:r w:rsidR="00685C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C8436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6</w:t>
      </w:r>
      <w:r w:rsidR="00036E9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% за 4 квартал </w:t>
      </w:r>
      <w:r w:rsidR="00AA507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2021 года </w:t>
      </w:r>
      <w:r w:rsidR="00036E9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на фоне запуска </w:t>
      </w:r>
      <w:r w:rsidR="00A47BF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новых</w:t>
      </w:r>
      <w:r w:rsidR="00D30BF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A47BF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выгодных кредитных продуктов, включая </w:t>
      </w:r>
      <w:r w:rsidR="00A0608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кредитование по сниженной ставке в Зелёный день.</w:t>
      </w:r>
    </w:p>
    <w:p w:rsidR="00C500A0" w:rsidRPr="00037E62" w:rsidRDefault="00C500A0" w:rsidP="00887E90">
      <w:pPr>
        <w:pStyle w:val="a7"/>
        <w:numPr>
          <w:ilvl w:val="0"/>
          <w:numId w:val="6"/>
        </w:numPr>
        <w:shd w:val="clear" w:color="auto" w:fill="FFFFFF"/>
        <w:spacing w:before="240" w:after="240" w:line="280" w:lineRule="atLeast"/>
        <w:ind w:left="284" w:hanging="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 2021 году Сбер </w:t>
      </w:r>
      <w:r w:rsidR="002E18E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запустил новый флагманский продукт –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кредитную СберКарту</w:t>
      </w:r>
      <w:r w:rsidR="002E18E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 предоставляя клиентам до 120 дней беспроцентного периода, бесплатное годовое обслуживание и сниженную процентную ставку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на покупки товаров и сервисов в компаниях Экосистемы Сбера.</w:t>
      </w:r>
      <w:r w:rsidR="002E18E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525C0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После запуска нового продукта количество заявок на кредитные карты увеличилось </w:t>
      </w:r>
      <w:r w:rsidR="00CB7B1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на 25</w:t>
      </w:r>
      <w:r w:rsidR="00525C0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%. </w:t>
      </w:r>
      <w:r w:rsidR="00D12E42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Кредитная карта Сбера была признана самой выгодной в России по версии Frank RG в 2021 году. </w:t>
      </w:r>
    </w:p>
    <w:p w:rsidR="008A6579" w:rsidRPr="00037E62" w:rsidRDefault="00B55DE4" w:rsidP="00AF5FDB">
      <w:pPr>
        <w:shd w:val="clear" w:color="auto" w:fill="FFFFFF"/>
        <w:spacing w:before="240" w:after="12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Корпоративный кредитный портфель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 </w:t>
      </w:r>
      <w:r w:rsidR="00AD325B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превысил 17</w:t>
      </w:r>
      <w:r w:rsidR="0045554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,1</w:t>
      </w:r>
      <w:r w:rsidR="00A65E2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трлн руб., 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прибавив </w:t>
      </w:r>
      <w:r w:rsidR="000A070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9,7%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с начала года или </w:t>
      </w:r>
      <w:r w:rsidR="000A070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5,5%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за </w:t>
      </w:r>
      <w:r w:rsidR="006E336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4 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квартал </w:t>
      </w:r>
      <w:r w:rsidR="006E336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2021 года 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без учета валютной переоценки</w:t>
      </w:r>
      <w:r w:rsidR="00F87AF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vertAlign w:val="superscript"/>
          <w:lang w:eastAsia="ru-RU"/>
        </w:rPr>
        <w:t>9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(номинальный рост за год +</w:t>
      </w:r>
      <w:r w:rsidR="00311719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11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</w:t>
      </w:r>
      <w:r w:rsidR="00E94E49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1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% и </w:t>
      </w:r>
      <w:r w:rsidR="00311719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5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</w:t>
      </w:r>
      <w:r w:rsidR="00311719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6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% за квартал)</w:t>
      </w:r>
      <w:r w:rsidR="00B85FEA" w:rsidRPr="00037E62">
        <w:rPr>
          <w:rFonts w:ascii="SB Sans Display" w:eastAsia="Times New Roman" w:hAnsi="SB Sans Display" w:cs="SB Sans Display"/>
          <w:color w:val="262626" w:themeColor="text1" w:themeTint="D9"/>
          <w:vertAlign w:val="superscript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за счет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роста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кредитования</w:t>
      </w:r>
      <w:r w:rsidR="00AD325B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во всех валютах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.  </w:t>
      </w:r>
      <w:r w:rsidR="002A759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На 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годовую </w:t>
      </w:r>
      <w:r w:rsidR="002A759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динамику портфеля оказало влияние погашение кредитов государственным и муниципальным учреждениям в связи с </w:t>
      </w:r>
      <w:r w:rsidR="00B542F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замещением их задолженности бюджетными кредитами</w:t>
      </w:r>
      <w:r w:rsidR="002A759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. </w:t>
      </w:r>
      <w:r w:rsidR="00364DE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Без учета </w:t>
      </w:r>
      <w:r w:rsidR="002A759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этого фактора </w:t>
      </w:r>
      <w:r w:rsidR="00074C5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рост </w:t>
      </w:r>
      <w:r w:rsidR="00364DE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корпоративного </w:t>
      </w:r>
      <w:r w:rsidR="00F2123B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кредитного </w:t>
      </w:r>
      <w:r w:rsidR="006540B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портфеля составил </w:t>
      </w:r>
      <w:r w:rsidR="007664D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1</w:t>
      </w:r>
      <w:r w:rsidR="009951D8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3</w:t>
      </w:r>
      <w:r w:rsidR="007664D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</w:t>
      </w:r>
      <w:r w:rsidR="00E94E49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9</w:t>
      </w:r>
      <w:r w:rsidR="00D531D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% с начала года</w:t>
      </w:r>
      <w:r w:rsidR="00074C5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. 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Д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оходность кор</w:t>
      </w:r>
      <w:r w:rsidR="00A65E2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поративных кредитов выросла на </w:t>
      </w:r>
      <w:r w:rsidR="006E27F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50 бп</w:t>
      </w:r>
      <w:r w:rsidR="00A65E2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F11B7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за </w:t>
      </w:r>
      <w:r w:rsidR="006E27F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4 </w:t>
      </w:r>
      <w:r w:rsidR="00F11B7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квартал </w:t>
      </w:r>
      <w:r w:rsidR="006E27F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2021 года </w:t>
      </w:r>
      <w:r w:rsidR="00A65E2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до </w:t>
      </w:r>
      <w:r w:rsidR="006E27F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7,7%</w:t>
      </w:r>
      <w:r w:rsidR="00300B3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на фоне роста ставок в экономике и </w:t>
      </w:r>
      <w:r w:rsidR="004D625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существенной доли</w:t>
      </w:r>
      <w:r w:rsidR="00EB3CA8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7529E9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кредитов по плавающим ставкам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в портфеле Сбера</w:t>
      </w:r>
      <w:r w:rsidR="002B6E19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, доля </w:t>
      </w:r>
      <w:r w:rsidR="00D22A5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которых составила </w:t>
      </w:r>
      <w:r w:rsidR="007272B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свыше </w:t>
      </w:r>
      <w:r w:rsidR="00714AB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4</w:t>
      </w:r>
      <w:r w:rsidR="00395434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2</w:t>
      </w:r>
      <w:r w:rsidR="007E074B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%</w:t>
      </w:r>
      <w:r w:rsidR="006728F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на конец </w:t>
      </w:r>
      <w:r w:rsidR="002F350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года</w:t>
      </w:r>
      <w:r w:rsidR="00AD562A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.</w:t>
      </w:r>
    </w:p>
    <w:p w:rsidR="00E17118" w:rsidRPr="00037E62" w:rsidRDefault="00E17118" w:rsidP="00E17118">
      <w:pPr>
        <w:pStyle w:val="a7"/>
        <w:numPr>
          <w:ilvl w:val="0"/>
          <w:numId w:val="20"/>
        </w:numPr>
        <w:shd w:val="clear" w:color="auto" w:fill="FFFFFF"/>
        <w:spacing w:before="240" w:after="12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Более половины кредитов малому и </w:t>
      </w:r>
      <w:r w:rsidR="005E569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микробизнесу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выдается онлайн, 64% решений по краткосрочному кредитованию сегмента крупного и среднего бизнеса реализуется по технологии “Кредит за 7 минут”.</w:t>
      </w:r>
    </w:p>
    <w:p w:rsidR="00C21C3E" w:rsidRPr="00037E62" w:rsidRDefault="00626F51" w:rsidP="00C21C3E">
      <w:pPr>
        <w:pStyle w:val="a7"/>
        <w:numPr>
          <w:ilvl w:val="0"/>
          <w:numId w:val="20"/>
        </w:numPr>
        <w:shd w:val="clear" w:color="auto" w:fill="FFFFFF"/>
        <w:spacing w:before="240" w:after="12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Кредитный портфель финансирования строительства жилья увеличился в 2 раза с начала года </w:t>
      </w:r>
      <w:r w:rsidR="0066629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и превысил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1,7 трлн рублей. Проекты со счетами эскроу занимают более 80% портфеля.</w:t>
      </w:r>
    </w:p>
    <w:p w:rsidR="00C21C3E" w:rsidRPr="00037E62" w:rsidRDefault="00215A79" w:rsidP="00C21C3E">
      <w:pPr>
        <w:pStyle w:val="a7"/>
        <w:numPr>
          <w:ilvl w:val="0"/>
          <w:numId w:val="20"/>
        </w:numPr>
        <w:shd w:val="clear" w:color="auto" w:fill="FFFFFF"/>
        <w:spacing w:before="240" w:after="12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Кредитный портфель компаний малого и среднего бизнеса в Сбере превысил 3 трлн руб на конец года. </w:t>
      </w:r>
    </w:p>
    <w:p w:rsidR="00823503" w:rsidRPr="00037E62" w:rsidRDefault="00823503" w:rsidP="00823503">
      <w:pPr>
        <w:pStyle w:val="a7"/>
        <w:numPr>
          <w:ilvl w:val="0"/>
          <w:numId w:val="20"/>
        </w:numPr>
        <w:shd w:val="clear" w:color="auto" w:fill="FFFFFF"/>
        <w:spacing w:before="240" w:after="12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Сбер </w:t>
      </w:r>
      <w:r w:rsidR="004E14D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в 2021 году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признан лучшим банком в кредитовании малого бизнеса в России, победив в номинации «Лучший банк в кредитовании малого бизнеса» по итогам исследования Frank RG.</w:t>
      </w:r>
    </w:p>
    <w:p w:rsidR="00D2671C" w:rsidRPr="00037E62" w:rsidRDefault="00D2671C" w:rsidP="000B3EA4">
      <w:pPr>
        <w:shd w:val="clear" w:color="auto" w:fill="FFFFFF"/>
        <w:spacing w:before="240" w:after="12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sz w:val="20"/>
          <w:szCs w:val="20"/>
          <w:lang w:eastAsia="ru-RU"/>
        </w:rPr>
        <w:lastRenderedPageBreak/>
        <w:t>С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редства физических лиц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DE7D3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составили </w:t>
      </w:r>
      <w:r w:rsidR="0018759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17</w:t>
      </w:r>
      <w:r w:rsidR="002A0FC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DE7D3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9</w:t>
      </w:r>
      <w:r w:rsidR="0018759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трлн руб.</w:t>
      </w:r>
      <w:r w:rsidR="00DE7D3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на конец года</w:t>
      </w:r>
      <w:r w:rsidR="005952A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, </w:t>
      </w:r>
      <w:r w:rsidR="00DE7D3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показав рост на 8,6%</w:t>
      </w:r>
      <w:r w:rsidR="00F11B7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за год и </w:t>
      </w:r>
      <w:r w:rsidR="00DE7D3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4,4</w:t>
      </w:r>
      <w:r w:rsidR="00F11B7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% за 4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квартал 2021 года</w:t>
      </w:r>
      <w:r w:rsidR="0018759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. </w:t>
      </w:r>
      <w:r w:rsidR="008C6078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Этому </w:t>
      </w:r>
      <w:r w:rsidR="00FC612A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способствовали новые депозитные продукты Сбера — СберВклад и СберВклад Прайм с повышенной процентной ставкой.</w:t>
      </w:r>
      <w:r w:rsidR="000B3EA4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Стоимость срочных розничных вкладов </w:t>
      </w:r>
      <w:r w:rsidR="00C4280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квартал </w:t>
      </w:r>
      <w:r w:rsidR="0076568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выросла </w:t>
      </w:r>
      <w:r w:rsidR="002536D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на 20 бп</w:t>
      </w:r>
      <w:r w:rsidR="00FC612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за квартал</w:t>
      </w:r>
      <w:r w:rsidR="00FD570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на фоне </w:t>
      </w:r>
      <w:r w:rsidR="008C607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роста ставок в экономике </w:t>
      </w:r>
      <w:r w:rsidR="00C4280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и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составила </w:t>
      </w:r>
      <w:r w:rsidR="002536D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4,2%.</w:t>
      </w:r>
      <w:r w:rsidR="00D2751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D2671C" w:rsidRPr="00037E62" w:rsidRDefault="00D2671C" w:rsidP="00007EDC">
      <w:pPr>
        <w:numPr>
          <w:ilvl w:val="1"/>
          <w:numId w:val="2"/>
        </w:numPr>
        <w:shd w:val="clear" w:color="auto" w:fill="FFFFFF"/>
        <w:tabs>
          <w:tab w:val="clear" w:pos="1440"/>
          <w:tab w:val="num" w:pos="1134"/>
        </w:tabs>
        <w:spacing w:before="240" w:after="240" w:line="280" w:lineRule="atLeast"/>
        <w:ind w:left="284" w:hanging="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Доля остатков на текущих/ расчетных счетах клиентов в объеме </w:t>
      </w:r>
      <w:r w:rsidR="00C266A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средств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физических лиц </w:t>
      </w:r>
      <w:r w:rsidR="005218B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выросла до </w:t>
      </w:r>
      <w:r w:rsidR="007101A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45</w:t>
      </w:r>
      <w:r w:rsidR="008F2BF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%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22465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(+</w:t>
      </w:r>
      <w:r w:rsidR="004E2A3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7</w:t>
      </w:r>
      <w:r w:rsidR="0010000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4E2A3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0</w:t>
      </w:r>
      <w:r w:rsidR="0022465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пп</w:t>
      </w:r>
      <w:r w:rsidR="006E5FC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за год</w:t>
      </w:r>
      <w:r w:rsidR="0022465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)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благодаря </w:t>
      </w:r>
      <w:r w:rsidR="00FD3CB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растущей доле безналичных расчетов</w:t>
      </w:r>
      <w:r w:rsidR="00901E1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и остатков на эскроу счетах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</w:p>
    <w:p w:rsidR="00D6305C" w:rsidRPr="00037E62" w:rsidRDefault="00D2671C" w:rsidP="00D6305C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Средства юридических лиц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выросли на </w:t>
      </w:r>
      <w:r w:rsidR="00B8665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1</w:t>
      </w:r>
      <w:r w:rsidR="001F0042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7</w:t>
      </w:r>
      <w:r w:rsidR="00B8665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1F0042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7</w:t>
      </w:r>
      <w:r w:rsidR="00B8665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% за год и составили 10,5</w:t>
      </w:r>
      <w:r w:rsidR="0010000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трлн руб. </w:t>
      </w:r>
      <w:r w:rsidR="00E84094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 4 квартале 2021 года средства корпоративных клиентов снизились за счет замещения средств, привлеченных у Федерального Казначейства, депозитами розничных клиентов.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Стоимость срочных депозитов юридических лиц </w:t>
      </w:r>
      <w:r w:rsidR="00B8665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выросла </w:t>
      </w:r>
      <w:r w:rsidR="00C757B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на 1 пп за </w:t>
      </w:r>
      <w:r w:rsidR="0010000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4 квартал 2021 года </w:t>
      </w:r>
      <w:r w:rsidR="00C757B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до 5,3%.</w:t>
      </w:r>
    </w:p>
    <w:p w:rsidR="00322937" w:rsidRPr="00037E62" w:rsidRDefault="00322937" w:rsidP="00D6305C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Процентные расходы выросли в 4 квартале на 40% г/г на фоне роста ставки страховых взносов в фонд страхования вкладов, произошедшего в 3 квартале 2021 года, а также роста стоимости привлечения клиентских средств по сравнению с аналогичным периодом прошлого года.</w:t>
      </w:r>
    </w:p>
    <w:p w:rsidR="00615974" w:rsidRPr="00037E62" w:rsidRDefault="00D2671C" w:rsidP="00D2671C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Отношение чистых кредитов к депозитам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 </w:t>
      </w:r>
      <w:r w:rsidR="00A551B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составило </w:t>
      </w:r>
      <w:r w:rsidR="00E6475A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95,7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% по итогам 2021 года</w:t>
      </w:r>
      <w:r w:rsidR="00667C3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, прибавив </w:t>
      </w:r>
      <w:r w:rsidR="009104C9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</w:t>
      </w:r>
      <w:r w:rsidR="00667C3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9104C9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9</w:t>
      </w:r>
      <w:r w:rsidR="00FA5E1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пп</w:t>
      </w:r>
      <w:r w:rsidR="00667C3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за </w:t>
      </w:r>
      <w:r w:rsidR="0057767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12 месяцев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</w:p>
    <w:p w:rsidR="00E55C32" w:rsidRPr="00037E62" w:rsidRDefault="00E55C32" w:rsidP="007B71A4">
      <w:pPr>
        <w:pStyle w:val="a7"/>
        <w:shd w:val="clear" w:color="auto" w:fill="FFFFFF"/>
        <w:spacing w:before="240" w:after="240" w:line="280" w:lineRule="atLeast"/>
        <w:ind w:left="-284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</w:p>
    <w:p w:rsidR="005867BF" w:rsidRPr="00037E62" w:rsidRDefault="005867BF" w:rsidP="007B71A4">
      <w:pPr>
        <w:pStyle w:val="a7"/>
        <w:shd w:val="clear" w:color="auto" w:fill="FFFFFF"/>
        <w:spacing w:before="240" w:after="240" w:line="280" w:lineRule="atLeast"/>
        <w:ind w:left="-284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</w:p>
    <w:p w:rsidR="00223B30" w:rsidRPr="00037E62" w:rsidRDefault="005A5BB1" w:rsidP="007B71A4">
      <w:pPr>
        <w:pStyle w:val="a7"/>
        <w:shd w:val="clear" w:color="auto" w:fill="FFFFFF"/>
        <w:spacing w:before="240" w:after="240" w:line="280" w:lineRule="atLeast"/>
        <w:ind w:left="-284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О</w:t>
      </w:r>
      <w:r w:rsidR="00223B30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сновны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е показатели</w:t>
      </w:r>
      <w:r w:rsidR="00223B30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AE3941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качества</w:t>
      </w:r>
      <w:r w:rsidR="00223B30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кредитного </w:t>
      </w:r>
      <w:r w:rsidR="00C727F6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портфеля</w:t>
      </w:r>
    </w:p>
    <w:tbl>
      <w:tblPr>
        <w:tblW w:w="9640" w:type="dxa"/>
        <w:tblInd w:w="-426" w:type="dxa"/>
        <w:tblLook w:val="04A0" w:firstRow="1" w:lastRow="0" w:firstColumn="1" w:lastColumn="0" w:noHBand="0" w:noVBand="1"/>
      </w:tblPr>
      <w:tblGrid>
        <w:gridCol w:w="3414"/>
        <w:gridCol w:w="1270"/>
        <w:gridCol w:w="1239"/>
        <w:gridCol w:w="1239"/>
        <w:gridCol w:w="1239"/>
        <w:gridCol w:w="1239"/>
      </w:tblGrid>
      <w:tr w:rsidR="005D25FA" w:rsidRPr="00037E62" w:rsidTr="00273FD1">
        <w:trPr>
          <w:trHeight w:val="297"/>
        </w:trPr>
        <w:tc>
          <w:tcPr>
            <w:tcW w:w="3414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  <w:hideMark/>
          </w:tcPr>
          <w:p w:rsidR="005D25FA" w:rsidRPr="00037E62" w:rsidRDefault="005D25FA" w:rsidP="005D25FA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В процентах, если не указано иное</w:t>
            </w:r>
          </w:p>
          <w:p w:rsidR="005D25FA" w:rsidRPr="00037E62" w:rsidRDefault="005D25FA" w:rsidP="005D25FA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  <w:hideMark/>
          </w:tcPr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</w:tcPr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  <w:hideMark/>
          </w:tcPr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31.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val="en-US" w:eastAsia="ru-RU"/>
              </w:rPr>
              <w:t>12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</w:tcPr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 xml:space="preserve">Изменение </w:t>
            </w:r>
          </w:p>
          <w:p w:rsidR="005D25FA" w:rsidRPr="00037E62" w:rsidRDefault="0042221C" w:rsidP="0042221C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за квартал, пп</w:t>
            </w:r>
          </w:p>
        </w:tc>
        <w:tc>
          <w:tcPr>
            <w:tcW w:w="1239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</w:tcPr>
          <w:p w:rsidR="005D25FA" w:rsidRPr="00037E62" w:rsidRDefault="005D25FA" w:rsidP="0042221C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 xml:space="preserve">Изменение с начала года, </w:t>
            </w:r>
            <w:r w:rsidR="0042221C"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пп</w:t>
            </w:r>
          </w:p>
        </w:tc>
      </w:tr>
      <w:tr w:rsidR="00E02C0E" w:rsidRPr="00037E62" w:rsidTr="00273FD1">
        <w:trPr>
          <w:trHeight w:val="565"/>
        </w:trPr>
        <w:tc>
          <w:tcPr>
            <w:tcW w:w="3414" w:type="dxa"/>
            <w:tcBorders>
              <w:top w:val="single" w:sz="4" w:space="0" w:color="009999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E02C0E" w:rsidRPr="00037E62" w:rsidRDefault="00E02C0E" w:rsidP="001853B4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 xml:space="preserve">Обесцененные </w:t>
            </w:r>
            <w:r w:rsidR="001853B4"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кредиты</w:t>
            </w: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, вкл. изначально обесцененные кредиты/ кредитный портфель (гросс)</w:t>
            </w:r>
          </w:p>
        </w:tc>
        <w:tc>
          <w:tcPr>
            <w:tcW w:w="1270" w:type="dxa"/>
            <w:tcBorders>
              <w:top w:val="single" w:sz="4" w:space="0" w:color="009999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C0E" w:rsidRPr="00037E62" w:rsidRDefault="007F43CB" w:rsidP="00E02C0E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4,9%</w:t>
            </w:r>
          </w:p>
        </w:tc>
        <w:tc>
          <w:tcPr>
            <w:tcW w:w="1239" w:type="dxa"/>
            <w:tcBorders>
              <w:top w:val="single" w:sz="4" w:space="0" w:color="009999"/>
              <w:bottom w:val="single" w:sz="4" w:space="0" w:color="A6A6A6" w:themeColor="background1" w:themeShade="A6"/>
            </w:tcBorders>
            <w:vAlign w:val="center"/>
          </w:tcPr>
          <w:p w:rsidR="00E02C0E" w:rsidRPr="00037E62" w:rsidRDefault="00E02C0E" w:rsidP="007A20E2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5,</w:t>
            </w:r>
            <w:r w:rsidR="007A20E2"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4</w:t>
            </w: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%</w:t>
            </w:r>
          </w:p>
        </w:tc>
        <w:tc>
          <w:tcPr>
            <w:tcW w:w="1239" w:type="dxa"/>
            <w:tcBorders>
              <w:top w:val="single" w:sz="4" w:space="0" w:color="009999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C0E" w:rsidRPr="00037E62" w:rsidRDefault="00E02C0E" w:rsidP="00E02C0E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6</w:t>
            </w:r>
            <w:r w:rsidR="007A20E2"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,3</w:t>
            </w: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%</w:t>
            </w:r>
          </w:p>
        </w:tc>
        <w:tc>
          <w:tcPr>
            <w:tcW w:w="1239" w:type="dxa"/>
            <w:tcBorders>
              <w:top w:val="single" w:sz="4" w:space="0" w:color="009999"/>
              <w:bottom w:val="single" w:sz="4" w:space="0" w:color="A6A6A6" w:themeColor="background1" w:themeShade="A6"/>
            </w:tcBorders>
            <w:vAlign w:val="center"/>
          </w:tcPr>
          <w:p w:rsidR="00E02C0E" w:rsidRPr="00037E62" w:rsidRDefault="005867BF" w:rsidP="0042221C">
            <w:pPr>
              <w:jc w:val="right"/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-</w:t>
            </w:r>
            <w:r w:rsidR="0042221C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0,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5</w:t>
            </w:r>
            <w:r w:rsidR="0042221C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 xml:space="preserve"> п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п</w:t>
            </w:r>
          </w:p>
        </w:tc>
        <w:tc>
          <w:tcPr>
            <w:tcW w:w="1239" w:type="dxa"/>
            <w:tcBorders>
              <w:top w:val="single" w:sz="4" w:space="0" w:color="009999"/>
              <w:bottom w:val="single" w:sz="4" w:space="0" w:color="A6A6A6" w:themeColor="background1" w:themeShade="A6"/>
            </w:tcBorders>
            <w:vAlign w:val="center"/>
          </w:tcPr>
          <w:p w:rsidR="00E02C0E" w:rsidRPr="00037E62" w:rsidRDefault="005867BF" w:rsidP="0042221C">
            <w:pPr>
              <w:jc w:val="right"/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-1</w:t>
            </w:r>
            <w:r w:rsidR="0042221C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,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 xml:space="preserve">4 </w:t>
            </w:r>
            <w:r w:rsidR="0042221C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п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п</w:t>
            </w:r>
          </w:p>
        </w:tc>
      </w:tr>
      <w:tr w:rsidR="00E02C0E" w:rsidRPr="00037E62" w:rsidTr="00273FD1">
        <w:trPr>
          <w:trHeight w:val="565"/>
        </w:trPr>
        <w:tc>
          <w:tcPr>
            <w:tcW w:w="341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E02C0E" w:rsidRPr="00037E62" w:rsidRDefault="001853B4" w:rsidP="004945A6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Покрытие резервами обесцененных кредитов по амортизированной стоимости</w:t>
            </w:r>
            <w:r w:rsidR="004945A6"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 xml:space="preserve">, в т.ч. изначально обесцененных </w:t>
            </w: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кредит</w:t>
            </w:r>
            <w:r w:rsidR="004945A6"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ов</w:t>
            </w:r>
          </w:p>
        </w:tc>
        <w:tc>
          <w:tcPr>
            <w:tcW w:w="1270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C0E" w:rsidRPr="00037E62" w:rsidRDefault="007F43CB" w:rsidP="00E02C0E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107,7%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02C0E" w:rsidRPr="00037E62" w:rsidRDefault="007A20E2" w:rsidP="009104C9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10</w:t>
            </w:r>
            <w:r w:rsidR="009104C9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3</w:t>
            </w: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,</w:t>
            </w:r>
            <w:r w:rsidR="009104C9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7</w:t>
            </w:r>
            <w:r w:rsidR="00E02C0E"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%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E02C0E" w:rsidRPr="00037E62" w:rsidRDefault="007A20E2" w:rsidP="009104C9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1</w:t>
            </w:r>
            <w:r w:rsidR="009104C9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00</w:t>
            </w:r>
            <w:r w:rsidR="00E02C0E"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,</w:t>
            </w:r>
            <w:r w:rsidR="009104C9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6</w:t>
            </w:r>
            <w:r w:rsidR="00E02C0E"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%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02C0E" w:rsidRPr="00037E62" w:rsidRDefault="009104C9" w:rsidP="009104C9">
            <w:pPr>
              <w:jc w:val="right"/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4</w:t>
            </w:r>
            <w:r w:rsidR="0042221C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,</w:t>
            </w:r>
            <w:r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0</w:t>
            </w:r>
            <w:r w:rsidR="005867BF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r w:rsidR="0042221C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п</w:t>
            </w:r>
            <w:r w:rsidR="005867BF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п</w:t>
            </w:r>
          </w:p>
        </w:tc>
        <w:tc>
          <w:tcPr>
            <w:tcW w:w="12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E02C0E" w:rsidRPr="00037E62" w:rsidRDefault="009104C9" w:rsidP="009104C9">
            <w:pPr>
              <w:jc w:val="right"/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</w:pPr>
            <w:r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7</w:t>
            </w:r>
            <w:r w:rsidR="0042221C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,</w:t>
            </w:r>
            <w:r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1</w:t>
            </w:r>
            <w:r w:rsidR="005867BF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 xml:space="preserve"> </w:t>
            </w:r>
            <w:r w:rsidR="0042221C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п</w:t>
            </w:r>
            <w:r w:rsidR="005867BF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п</w:t>
            </w:r>
          </w:p>
        </w:tc>
      </w:tr>
    </w:tbl>
    <w:p w:rsidR="00DD5002" w:rsidRPr="00037E62" w:rsidRDefault="005A5BB1" w:rsidP="008E3A8B">
      <w:pPr>
        <w:pStyle w:val="a7"/>
        <w:numPr>
          <w:ilvl w:val="0"/>
          <w:numId w:val="12"/>
        </w:numPr>
        <w:shd w:val="clear" w:color="auto" w:fill="FFFFFF"/>
        <w:spacing w:before="240" w:after="12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sz w:val="20"/>
          <w:szCs w:val="20"/>
          <w:lang w:eastAsia="ru-RU"/>
        </w:rPr>
        <w:t xml:space="preserve">Качество кредитного </w:t>
      </w:r>
      <w:r w:rsidR="00BB7F55" w:rsidRPr="00037E62">
        <w:rPr>
          <w:rFonts w:ascii="SB Sans Display" w:eastAsia="Times New Roman" w:hAnsi="SB Sans Display" w:cs="SB Sans Display"/>
          <w:b/>
          <w:color w:val="262626" w:themeColor="text1" w:themeTint="D9"/>
          <w:sz w:val="20"/>
          <w:szCs w:val="20"/>
          <w:lang w:eastAsia="ru-RU"/>
        </w:rPr>
        <w:t>портфеля</w:t>
      </w:r>
      <w:r w:rsidR="00BB7F5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в </w:t>
      </w:r>
      <w:r w:rsidR="00F4166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</w:t>
      </w:r>
      <w:r w:rsidR="00BB7F5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квартале 2021 года </w:t>
      </w:r>
      <w:r w:rsidR="00E4529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значительно </w:t>
      </w:r>
      <w:r w:rsidR="008A657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улучшилось</w:t>
      </w:r>
      <w:r w:rsidR="00615974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по всем основным сегментам</w:t>
      </w:r>
      <w:r w:rsidR="008A657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. </w:t>
      </w:r>
      <w:r w:rsidR="00BB7F5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Доля кредитов 3 стадии, включая изначально обесцененные, составила </w:t>
      </w:r>
      <w:r w:rsidR="005112A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4,9</w:t>
      </w:r>
      <w:r w:rsidR="00EA331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%</w:t>
      </w:r>
      <w:r w:rsidR="00BB7F5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, </w:t>
      </w:r>
      <w:r w:rsidR="007A20E2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что меньше на 140</w:t>
      </w:r>
      <w:r w:rsidR="008A657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бп по сравнению </w:t>
      </w:r>
      <w:r w:rsidR="00F4166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с началом года</w:t>
      </w:r>
      <w:r w:rsidR="00BB7F5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  <w:r w:rsidR="00651F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BB7F55" w:rsidRPr="00037E62" w:rsidRDefault="00BB7F55" w:rsidP="008E3A8B">
      <w:pPr>
        <w:pStyle w:val="a7"/>
        <w:numPr>
          <w:ilvl w:val="0"/>
          <w:numId w:val="12"/>
        </w:numPr>
        <w:shd w:val="clear" w:color="auto" w:fill="FFFFFF"/>
        <w:spacing w:before="240" w:after="12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sz w:val="20"/>
          <w:szCs w:val="20"/>
          <w:lang w:eastAsia="ru-RU"/>
        </w:rPr>
        <w:t>Отношение совокупного объема резервов к обесцененным кредитам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составило </w:t>
      </w:r>
      <w:r w:rsidR="00C03E3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107,7%</w:t>
      </w:r>
      <w:r w:rsidR="00FF0F6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, показав </w:t>
      </w:r>
      <w:r w:rsidR="004E38CD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рост</w:t>
      </w:r>
      <w:r w:rsidR="00FF0F6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на </w:t>
      </w:r>
      <w:r w:rsidR="009104C9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7</w:t>
      </w:r>
      <w:r w:rsidR="00B16D66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9104C9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1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пп </w:t>
      </w:r>
      <w:r w:rsidR="00F4166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год и на </w:t>
      </w:r>
      <w:r w:rsidR="009104C9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</w:t>
      </w:r>
      <w:r w:rsidR="007A20E2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9104C9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0</w:t>
      </w:r>
      <w:r w:rsidR="00F4166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пп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</w:t>
      </w:r>
      <w:r w:rsidR="00F4166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4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квартал 2021 года.</w:t>
      </w:r>
      <w:r w:rsidR="00706AA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FA03DE" w:rsidRPr="00037E62" w:rsidRDefault="00FA03DE" w:rsidP="009274AA">
      <w:p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</w:p>
    <w:p w:rsidR="00B55DE4" w:rsidRPr="00037E62" w:rsidRDefault="00B55DE4" w:rsidP="007B71A4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  <w:t>Платежный бизнес</w:t>
      </w:r>
    </w:p>
    <w:p w:rsidR="009130F0" w:rsidRPr="00037E62" w:rsidRDefault="000662B7" w:rsidP="008E3A8B">
      <w:pPr>
        <w:pStyle w:val="a7"/>
        <w:numPr>
          <w:ilvl w:val="0"/>
          <w:numId w:val="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Операционный доход </w:t>
      </w:r>
      <w:r w:rsidR="00F2131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сегмента </w:t>
      </w:r>
      <w:r w:rsidR="00CC1984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Платежный бизнес</w:t>
      </w:r>
      <w:r w:rsidR="009827F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464B0A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увеличился на </w:t>
      </w:r>
      <w:r w:rsidR="004A082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21,6%</w:t>
      </w:r>
      <w:r w:rsidR="00A07C9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г/г</w:t>
      </w:r>
      <w:r w:rsidR="00464B0A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525AE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за </w:t>
      </w:r>
      <w:r w:rsidR="004A082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2021 год до 3</w:t>
      </w:r>
      <w:r w:rsidR="00E55C3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90,0 млрд руб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. </w:t>
      </w:r>
      <w:r w:rsidR="0056344C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О</w:t>
      </w:r>
      <w:r w:rsidR="005617C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сновным</w:t>
      </w:r>
      <w:r w:rsidR="0006127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драйвер</w:t>
      </w:r>
      <w:r w:rsidR="005617C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ом роста </w:t>
      </w:r>
      <w:r w:rsidR="0006127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стали доходы от эквайринга, которые прибавили </w:t>
      </w:r>
      <w:r w:rsidR="00142E6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более</w:t>
      </w:r>
      <w:r w:rsidR="006A7DB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F964FB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3</w:t>
      </w:r>
      <w:r w:rsidR="005617C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0% за </w:t>
      </w:r>
      <w:r w:rsidR="001B508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год</w:t>
      </w:r>
      <w:r w:rsidR="0006127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18"/>
          <w:szCs w:val="20"/>
          <w:lang w:eastAsia="ru-RU"/>
        </w:rPr>
        <w:t xml:space="preserve">. </w:t>
      </w:r>
    </w:p>
    <w:p w:rsidR="00300D9D" w:rsidRPr="00037E62" w:rsidRDefault="00AD2902" w:rsidP="00300D9D">
      <w:pPr>
        <w:pStyle w:val="a7"/>
        <w:numPr>
          <w:ilvl w:val="0"/>
          <w:numId w:val="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Прибыль до налогообложения</w:t>
      </w:r>
      <w:r w:rsidR="000662B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464B0A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вырос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ла</w:t>
      </w:r>
      <w:r w:rsidR="00464B0A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4167C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на </w:t>
      </w:r>
      <w:r w:rsidR="00BA4D1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27</w:t>
      </w:r>
      <w:r w:rsidR="00463DD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</w:t>
      </w:r>
      <w:r w:rsidR="00BA4D1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3</w:t>
      </w:r>
      <w:r w:rsidR="00463DD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% </w:t>
      </w:r>
      <w:r w:rsidR="0012184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г/г </w:t>
      </w:r>
      <w:r w:rsidR="00463DD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за </w:t>
      </w:r>
      <w:r w:rsidR="0012184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12 месяцев </w:t>
      </w:r>
      <w:r w:rsidR="004E50D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2021 года </w:t>
      </w:r>
      <w:r w:rsidR="00463DD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до 26</w:t>
      </w:r>
      <w:r w:rsidR="00BA4D1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8</w:t>
      </w:r>
      <w:r w:rsidR="00463DD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,6 </w:t>
      </w:r>
      <w:r w:rsidR="005D4098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млрд руб</w:t>
      </w:r>
      <w:r w:rsidR="00463DD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. </w:t>
      </w:r>
    </w:p>
    <w:p w:rsidR="00300D9D" w:rsidRPr="00037E62" w:rsidRDefault="00300D9D" w:rsidP="00300D9D">
      <w:pPr>
        <w:pStyle w:val="a7"/>
        <w:numPr>
          <w:ilvl w:val="0"/>
          <w:numId w:val="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lastRenderedPageBreak/>
        <w:t xml:space="preserve">Совокупный объем переводов, платежей и эквайринга составил 59,7 трлн руб. за год и вырос на 30% г/г за 2021 год. </w:t>
      </w:r>
    </w:p>
    <w:p w:rsidR="004765AC" w:rsidRPr="00037E62" w:rsidRDefault="008E3E8E" w:rsidP="00CB3041">
      <w:pPr>
        <w:pStyle w:val="a7"/>
        <w:numPr>
          <w:ilvl w:val="1"/>
          <w:numId w:val="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О</w:t>
      </w:r>
      <w:r w:rsidR="00A02FA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бъём платежей и переводов клиентов Сбера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вырос на 27% </w:t>
      </w:r>
      <w:r w:rsidR="004E50D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г/г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за </w:t>
      </w:r>
      <w:r w:rsidR="004E50D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12 месяцев 2021 года </w:t>
      </w:r>
      <w:r w:rsidR="00A02FA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до 38,9 трлн руб. </w:t>
      </w:r>
    </w:p>
    <w:p w:rsidR="00A02FA3" w:rsidRPr="00037E62" w:rsidRDefault="00A02FA3" w:rsidP="00CB3041">
      <w:pPr>
        <w:pStyle w:val="a7"/>
        <w:numPr>
          <w:ilvl w:val="1"/>
          <w:numId w:val="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Объем операций эквайринга за год вырос до 20,8 трлн руб.</w:t>
      </w:r>
      <w:r w:rsidR="00B20A3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(+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37%</w:t>
      </w:r>
      <w:r w:rsidR="00B20A3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)</w:t>
      </w:r>
      <w:r w:rsidR="003141D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за счет популярности безналичных платежей и роста </w:t>
      </w:r>
      <w:r w:rsidR="00A8502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доли</w:t>
      </w:r>
      <w:r w:rsidR="00A0070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интернет эквайринга</w:t>
      </w:r>
      <w:r w:rsidR="008E3E8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. </w:t>
      </w:r>
    </w:p>
    <w:p w:rsidR="002B3F47" w:rsidRPr="00037E62" w:rsidRDefault="00A06086" w:rsidP="002B3F47">
      <w:pPr>
        <w:pStyle w:val="a7"/>
        <w:numPr>
          <w:ilvl w:val="1"/>
          <w:numId w:val="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Оборот по картам с использованием кошелька SberPay за 2021 год вырос в </w:t>
      </w:r>
      <w:r w:rsidR="00307139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4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раза. </w:t>
      </w:r>
      <w:r w:rsidR="002B3F4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Ежемесячная аудитория платёжного сервиса SberPay достигла 5,3 млн человек. Достижения SberPay отмечены премией CX World Awards в номинации «Лучший клиентский опыт в B2C».</w:t>
      </w:r>
    </w:p>
    <w:p w:rsidR="00A06086" w:rsidRPr="00037E62" w:rsidRDefault="008A6055" w:rsidP="00A02FA3">
      <w:pPr>
        <w:pStyle w:val="a7"/>
        <w:numPr>
          <w:ilvl w:val="1"/>
          <w:numId w:val="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На коне</w:t>
      </w:r>
      <w:r w:rsidR="00A2625E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ц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года в</w:t>
      </w:r>
      <w:r w:rsidR="00A0608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147 городах России можно расплатиться </w:t>
      </w:r>
      <w:r w:rsidR="006D239C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банковской картой </w:t>
      </w:r>
      <w:r w:rsidR="00A0608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за проезд в общественном транспорте, в 39 городах действует оплата льготного проезда банковской картой по технологии Social ID.</w:t>
      </w:r>
    </w:p>
    <w:p w:rsidR="00D741AC" w:rsidRPr="00037E62" w:rsidRDefault="00A25686" w:rsidP="00D741AC">
      <w:pPr>
        <w:pStyle w:val="a7"/>
        <w:numPr>
          <w:ilvl w:val="0"/>
          <w:numId w:val="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Дебетовую СберКарту выбирает уже 80% клиентов, а </w:t>
      </w:r>
      <w:r w:rsidR="00481AB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более трети клиентов оформляю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т карты без пластика. Дебетовая</w:t>
      </w:r>
      <w:r w:rsidR="00D741A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Сб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ерКарта</w:t>
      </w:r>
      <w:r w:rsidR="00D741A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была признана самой выгодной</w:t>
      </w:r>
      <w:r w:rsidR="00D741AC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в России по версии Frank Research Group. </w:t>
      </w:r>
    </w:p>
    <w:p w:rsidR="00B55DE4" w:rsidRPr="00037E62" w:rsidRDefault="00B55DE4" w:rsidP="007B71A4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  <w:t>Управление благосостоянием и брокерские услуги</w:t>
      </w:r>
    </w:p>
    <w:p w:rsidR="008A7C0B" w:rsidRPr="00037E62" w:rsidRDefault="00577E19" w:rsidP="00577E19">
      <w:pPr>
        <w:pStyle w:val="a7"/>
        <w:numPr>
          <w:ilvl w:val="0"/>
          <w:numId w:val="10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Совокупный операционный доход до резервов по сегменту Управления благосостоянием и брокерские услуги вырос на 1,2% г/г за 2021 год и составил 67,3 млрд руб. </w:t>
      </w:r>
      <w:r w:rsidR="0034031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На динамику показателя оказало влияние снижение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ставки нормативного отчисления в резерв по обязательному пенсионному страхованию в соответствии с новым порядком ее расчета, установленным Банком России</w:t>
      </w:r>
      <w:r w:rsidR="0034031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в конце года</w:t>
      </w:r>
      <w:r w:rsidR="00670EAC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.</w:t>
      </w:r>
      <w:r w:rsidR="00117C9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</w:p>
    <w:p w:rsidR="00911A76" w:rsidRPr="00037E62" w:rsidRDefault="00911A76" w:rsidP="00911A76">
      <w:pPr>
        <w:pStyle w:val="a7"/>
        <w:numPr>
          <w:ilvl w:val="1"/>
          <w:numId w:val="10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На динамику торгового дохода оказала влияние волатильность на фондовом рынке </w:t>
      </w:r>
      <w:r w:rsidR="00B5334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в конце года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и рост доходности на рынке облигаций.</w:t>
      </w:r>
    </w:p>
    <w:p w:rsidR="00911A76" w:rsidRPr="00037E62" w:rsidRDefault="00CF06C1" w:rsidP="00595A6D">
      <w:pPr>
        <w:pStyle w:val="a7"/>
        <w:numPr>
          <w:ilvl w:val="1"/>
          <w:numId w:val="10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К</w:t>
      </w:r>
      <w:r w:rsidR="00911A7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оличество собранных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страховых </w:t>
      </w:r>
      <w:r w:rsidR="00911A7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премий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и пенсионных взносов </w:t>
      </w:r>
      <w:r w:rsidR="00911A7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выросло </w:t>
      </w:r>
      <w:r w:rsidR="0094653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за 12 месяцев </w:t>
      </w:r>
      <w:r w:rsidR="00911A7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на 46,9% г/г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на фоне роста </w:t>
      </w:r>
      <w:r w:rsidR="0078083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инвестиционно-накопительного страхования жизни</w:t>
      </w:r>
      <w:r w:rsidR="00911A7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.</w:t>
      </w:r>
      <w:r w:rsidR="000427CB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  <w:r w:rsidR="00595A6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o</w:t>
      </w:r>
      <w:r w:rsidR="00595A6D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ab/>
        <w:t>В 4 квартале 2021 года «СберСтрахование жизни» получила награду в номинации «Лучшая страховая компания» от Spear’s Russia Wealth Management Awards.</w:t>
      </w:r>
    </w:p>
    <w:p w:rsidR="005132E0" w:rsidRPr="00037E62" w:rsidRDefault="00CD2FDF" w:rsidP="008E3A8B">
      <w:pPr>
        <w:pStyle w:val="a7"/>
        <w:numPr>
          <w:ilvl w:val="0"/>
          <w:numId w:val="10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Прибыль</w:t>
      </w:r>
      <w:r w:rsidR="00803919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до налогообложения </w:t>
      </w:r>
      <w:r w:rsidR="008F737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снизилась </w:t>
      </w:r>
      <w:r w:rsidR="00803919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на </w:t>
      </w:r>
      <w:r w:rsidR="008F737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11,5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% г/г за </w:t>
      </w:r>
      <w:r w:rsidR="008F737F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год до 39,1 млрд руб. </w:t>
      </w:r>
    </w:p>
    <w:p w:rsidR="005D25FA" w:rsidRPr="00037E62" w:rsidRDefault="005D25FA" w:rsidP="00324667">
      <w:pPr>
        <w:pStyle w:val="a7"/>
        <w:shd w:val="clear" w:color="auto" w:fill="FFFFFF"/>
        <w:spacing w:before="240" w:after="240" w:line="280" w:lineRule="atLeast"/>
        <w:ind w:left="294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tbl>
      <w:tblPr>
        <w:tblW w:w="9639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104"/>
        <w:gridCol w:w="1283"/>
        <w:gridCol w:w="1284"/>
        <w:gridCol w:w="1284"/>
        <w:gridCol w:w="1922"/>
        <w:gridCol w:w="1762"/>
      </w:tblGrid>
      <w:tr w:rsidR="005D25FA" w:rsidRPr="00037E62" w:rsidTr="007D24DF">
        <w:trPr>
          <w:trHeight w:val="369"/>
        </w:trPr>
        <w:tc>
          <w:tcPr>
            <w:tcW w:w="2104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</w:tcPr>
          <w:p w:rsidR="005D25FA" w:rsidRPr="00037E62" w:rsidRDefault="005D25FA" w:rsidP="005D25FA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В трлн руб., если не указано иное</w:t>
            </w:r>
          </w:p>
        </w:tc>
        <w:tc>
          <w:tcPr>
            <w:tcW w:w="1283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</w:tcPr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31.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val="en-US" w:eastAsia="ru-RU"/>
              </w:rPr>
              <w:t>12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.2021</w:t>
            </w:r>
          </w:p>
        </w:tc>
        <w:tc>
          <w:tcPr>
            <w:tcW w:w="1284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</w:tcPr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284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  <w:shd w:val="clear" w:color="auto" w:fill="auto"/>
          </w:tcPr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31.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val="en-US" w:eastAsia="ru-RU"/>
              </w:rPr>
              <w:t>12</w:t>
            </w: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.2020</w:t>
            </w:r>
          </w:p>
        </w:tc>
        <w:tc>
          <w:tcPr>
            <w:tcW w:w="1922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</w:tcPr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 xml:space="preserve">Изменение </w:t>
            </w:r>
          </w:p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за квартал, %</w:t>
            </w:r>
          </w:p>
        </w:tc>
        <w:tc>
          <w:tcPr>
            <w:tcW w:w="1762" w:type="dxa"/>
            <w:tcBorders>
              <w:top w:val="single" w:sz="4" w:space="0" w:color="808080" w:themeColor="background1" w:themeShade="80"/>
              <w:bottom w:val="single" w:sz="4" w:space="0" w:color="009999"/>
            </w:tcBorders>
          </w:tcPr>
          <w:p w:rsidR="005D25FA" w:rsidRPr="00037E62" w:rsidRDefault="005D25FA" w:rsidP="005D25FA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Изменение с начала года, %</w:t>
            </w:r>
          </w:p>
        </w:tc>
      </w:tr>
      <w:tr w:rsidR="00BE3966" w:rsidRPr="00037E62" w:rsidTr="007D24DF">
        <w:trPr>
          <w:trHeight w:val="71"/>
        </w:trPr>
        <w:tc>
          <w:tcPr>
            <w:tcW w:w="21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hideMark/>
          </w:tcPr>
          <w:p w:rsidR="00BE3966" w:rsidRPr="00037E62" w:rsidRDefault="00BE3966" w:rsidP="00BE3966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val="en-US"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val="en-US" w:eastAsia="ru-RU"/>
              </w:rPr>
              <w:t>AUM</w:t>
            </w:r>
          </w:p>
        </w:tc>
        <w:tc>
          <w:tcPr>
            <w:tcW w:w="12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E3966" w:rsidRPr="00037E62" w:rsidRDefault="00BE3966" w:rsidP="00BE3966">
            <w:pPr>
              <w:ind w:left="460"/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2,09</w:t>
            </w:r>
          </w:p>
        </w:tc>
        <w:tc>
          <w:tcPr>
            <w:tcW w:w="1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3966" w:rsidRPr="00037E62" w:rsidRDefault="00BE3966" w:rsidP="00BE3966">
            <w:pPr>
              <w:ind w:left="460"/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2,00</w:t>
            </w:r>
          </w:p>
        </w:tc>
        <w:tc>
          <w:tcPr>
            <w:tcW w:w="1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BE3966" w:rsidRPr="00037E62" w:rsidRDefault="00BE3966" w:rsidP="00BE3966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1,75</w:t>
            </w:r>
          </w:p>
        </w:tc>
        <w:tc>
          <w:tcPr>
            <w:tcW w:w="19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3966" w:rsidRPr="00037E62" w:rsidRDefault="00BE3966" w:rsidP="00BE3966">
            <w:pPr>
              <w:jc w:val="right"/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4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,</w:t>
            </w:r>
            <w:r w:rsidR="009E6B6D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5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%</w:t>
            </w:r>
          </w:p>
        </w:tc>
        <w:tc>
          <w:tcPr>
            <w:tcW w:w="17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BE3966" w:rsidRPr="00037E62" w:rsidRDefault="00BE3966" w:rsidP="009E6B6D">
            <w:pPr>
              <w:jc w:val="right"/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19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,</w:t>
            </w:r>
            <w:r w:rsidR="009E6B6D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4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%</w:t>
            </w:r>
          </w:p>
        </w:tc>
      </w:tr>
      <w:tr w:rsidR="00AA768F" w:rsidRPr="00037E62" w:rsidTr="007D24DF">
        <w:trPr>
          <w:trHeight w:val="71"/>
        </w:trPr>
        <w:tc>
          <w:tcPr>
            <w:tcW w:w="210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AA768F" w:rsidRPr="00037E62" w:rsidRDefault="00AA768F" w:rsidP="007D24DF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val="en-US" w:eastAsia="ru-RU"/>
              </w:rPr>
              <w:t>AUC</w:t>
            </w: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vertAlign w:val="superscript"/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AA768F" w:rsidRPr="00037E62" w:rsidRDefault="00D340FC" w:rsidP="007D24DF">
            <w:pPr>
              <w:ind w:left="460"/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2,33</w:t>
            </w:r>
          </w:p>
        </w:tc>
        <w:tc>
          <w:tcPr>
            <w:tcW w:w="1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A768F" w:rsidRPr="00037E62" w:rsidRDefault="00AA768F" w:rsidP="00BE3966">
            <w:pPr>
              <w:ind w:left="460"/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2,</w:t>
            </w:r>
            <w:r w:rsidR="00BE3966"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26</w:t>
            </w:r>
          </w:p>
        </w:tc>
        <w:tc>
          <w:tcPr>
            <w:tcW w:w="128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</w:tcPr>
          <w:p w:rsidR="00AA768F" w:rsidRPr="00037E62" w:rsidRDefault="00AA768F" w:rsidP="00D340FC">
            <w:pPr>
              <w:jc w:val="right"/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  <w:t>1,</w:t>
            </w:r>
            <w:r w:rsidR="00D340FC" w:rsidRPr="00037E62"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  <w:lang w:val="en-US"/>
              </w:rPr>
              <w:t>80</w:t>
            </w:r>
          </w:p>
        </w:tc>
        <w:tc>
          <w:tcPr>
            <w:tcW w:w="192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A768F" w:rsidRPr="00037E62" w:rsidRDefault="00D340FC" w:rsidP="00D340FC">
            <w:pPr>
              <w:jc w:val="right"/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</w:pP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3</w:t>
            </w:r>
            <w:r w:rsidR="00BE3966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,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3</w:t>
            </w:r>
            <w:r w:rsidR="00BE3966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%</w:t>
            </w:r>
          </w:p>
        </w:tc>
        <w:tc>
          <w:tcPr>
            <w:tcW w:w="176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A768F" w:rsidRPr="00037E62" w:rsidRDefault="00D340FC" w:rsidP="00D340FC">
            <w:pPr>
              <w:jc w:val="right"/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29</w:t>
            </w:r>
            <w:r w:rsidR="009E6B6D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,</w:t>
            </w:r>
            <w:r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  <w:lang w:val="en-US"/>
              </w:rPr>
              <w:t>9</w:t>
            </w:r>
            <w:r w:rsidR="00BE3966" w:rsidRPr="00037E62">
              <w:rPr>
                <w:rFonts w:ascii="SB Sans Display" w:hAnsi="SB Sans Display" w:cs="SB Sans Display"/>
                <w:i/>
                <w:color w:val="262626" w:themeColor="text1" w:themeTint="D9"/>
                <w:sz w:val="18"/>
                <w:szCs w:val="18"/>
              </w:rPr>
              <w:t>%</w:t>
            </w:r>
          </w:p>
        </w:tc>
      </w:tr>
    </w:tbl>
    <w:p w:rsidR="00D574E8" w:rsidRPr="00037E62" w:rsidRDefault="000662B7" w:rsidP="00743E76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Активы под управлением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увеличились </w:t>
      </w:r>
      <w:r w:rsidR="00B2654A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на 19,4</w:t>
      </w:r>
      <w:r w:rsidR="00BE396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% с начала года или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на </w:t>
      </w:r>
      <w:r w:rsidR="00BE396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4</w:t>
      </w:r>
      <w:r w:rsidR="005E62E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</w:t>
      </w:r>
      <w:r w:rsidR="00B2654A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5</w:t>
      </w:r>
      <w:r w:rsidR="006F13B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%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за </w:t>
      </w:r>
      <w:r w:rsidR="00BE396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4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квартал </w:t>
      </w:r>
      <w:r w:rsidR="00BE396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2021 года 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и </w:t>
      </w:r>
      <w:r w:rsidR="00BE3966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превысили </w:t>
      </w:r>
      <w:r w:rsidR="00DB58D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2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трлн руб.  </w:t>
      </w:r>
    </w:p>
    <w:p w:rsidR="00AE77BD" w:rsidRPr="00037E62" w:rsidRDefault="009E0F27" w:rsidP="00AE77BD">
      <w:pPr>
        <w:pStyle w:val="a7"/>
        <w:numPr>
          <w:ilvl w:val="0"/>
          <w:numId w:val="4"/>
        </w:numPr>
        <w:shd w:val="clear" w:color="auto" w:fill="FFFFFF"/>
        <w:spacing w:before="240" w:after="240" w:line="280" w:lineRule="atLeast"/>
        <w:ind w:left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Сбер Управление Активами первым на российском рынке начал ESG-рейтингование своей продуктовой линейки: сразу четыре фонда получили высокий ESG-рейтинг от рейтингового агентства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lastRenderedPageBreak/>
        <w:t>АКРА: ОПИФ «Сбер - Добрыня Никитич», ОПИФ «Сбер — Электроэнергетика», ОПИФ «Глобальный Интернет» и БПИФ «Халяльные инвестиции».</w:t>
      </w:r>
    </w:p>
    <w:p w:rsidR="000427CB" w:rsidRPr="00037E62" w:rsidRDefault="000427CB" w:rsidP="000427CB">
      <w:pPr>
        <w:pStyle w:val="a7"/>
        <w:numPr>
          <w:ilvl w:val="0"/>
          <w:numId w:val="4"/>
        </w:numPr>
        <w:shd w:val="clear" w:color="auto" w:fill="FFFFFF"/>
        <w:spacing w:before="240" w:after="240" w:line="280" w:lineRule="atLeast"/>
        <w:ind w:left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Сбер Управление Активами </w:t>
      </w:r>
      <w:r w:rsidR="000C1709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активно расширял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линейку своих продуктов, учитывая потребности различных групп клиентов. Так, в 4 квартале 2021 года была запущена новая стратегия доверительного управления для индивидуального инвестиционного счёта — «Больше чем ИИС», </w:t>
      </w:r>
      <w:r w:rsidR="00DD43A1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з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апущен новый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/>
        </w:rPr>
        <w:t>ETF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«Сберегательный». </w:t>
      </w:r>
    </w:p>
    <w:p w:rsidR="00AE77BD" w:rsidRPr="00037E62" w:rsidRDefault="00AE77BD" w:rsidP="00AE77BD">
      <w:pPr>
        <w:pStyle w:val="a7"/>
        <w:numPr>
          <w:ilvl w:val="0"/>
          <w:numId w:val="4"/>
        </w:numPr>
        <w:shd w:val="clear" w:color="auto" w:fill="FFFFFF"/>
        <w:spacing w:before="240" w:after="240" w:line="280" w:lineRule="atLeast"/>
        <w:ind w:left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Сбер Управление Активами был признан лучшей управляющей компанией 2021 года по версии SPEAR’S Russia Wealth Navigator Awards. </w:t>
      </w:r>
    </w:p>
    <w:p w:rsidR="0098777E" w:rsidRPr="00037E62" w:rsidRDefault="000662B7" w:rsidP="00BE5A79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sz w:val="20"/>
          <w:szCs w:val="20"/>
          <w:lang w:eastAsia="ru-RU"/>
        </w:rPr>
        <w:t>Стоимость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sz w:val="20"/>
          <w:szCs w:val="20"/>
          <w:lang w:eastAsia="ru-RU"/>
        </w:rPr>
        <w:t>чистых активов на брокерских счетах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5E62E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выросла на </w:t>
      </w:r>
      <w:r w:rsidR="00C942A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29</w:t>
      </w:r>
      <w:r w:rsidR="00E2728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C942A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9</w:t>
      </w:r>
      <w:r w:rsidR="00E2728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% с начала года или на </w:t>
      </w:r>
      <w:r w:rsidR="00C942A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3</w:t>
      </w:r>
      <w:r w:rsidR="00E2728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C942A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3</w:t>
      </w:r>
      <w:r w:rsidR="00E2728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% за 4 квартал 2021 года </w:t>
      </w:r>
      <w:r w:rsidR="005E62E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и </w:t>
      </w:r>
      <w:r w:rsidR="00863F6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составила 2,</w:t>
      </w:r>
      <w:r w:rsidR="00C942A5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33</w:t>
      </w:r>
      <w:r w:rsidR="005E62E3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трлн руб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  <w:r w:rsidR="00684022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C51B5D" w:rsidRPr="00037E62" w:rsidRDefault="00C51B5D" w:rsidP="00AA1C9E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</w:p>
    <w:p w:rsidR="002A75DA" w:rsidRPr="00037E62" w:rsidRDefault="002A75DA" w:rsidP="00AA1C9E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</w:p>
    <w:p w:rsidR="00AA1C9E" w:rsidRPr="00037E62" w:rsidRDefault="00B55DE4" w:rsidP="00AA1C9E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  <w:t>Рисковое страхование</w:t>
      </w:r>
    </w:p>
    <w:p w:rsidR="00AA1C9E" w:rsidRPr="00037E62" w:rsidRDefault="000662B7" w:rsidP="00AA1C9E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Совокупный операционный доход до резервов по сегменту Рисковое страхование </w:t>
      </w:r>
      <w:r w:rsidR="007C3B28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вырос на 17,6% г/г за год и составил 92, 3 млрд руб.</w:t>
      </w:r>
      <w:r w:rsidR="00EB441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</w:p>
    <w:p w:rsidR="00E44C30" w:rsidRPr="00037E62" w:rsidRDefault="000C0DF1" w:rsidP="00E44C30">
      <w:pPr>
        <w:pStyle w:val="a7"/>
        <w:numPr>
          <w:ilvl w:val="0"/>
          <w:numId w:val="14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За этот год Сбер сумел существенно укрепить лидирующие позиции на ключевых рынках страхования:</w:t>
      </w:r>
    </w:p>
    <w:p w:rsidR="008B18B1" w:rsidRPr="00037E62" w:rsidRDefault="00E44C30" w:rsidP="00E44C30">
      <w:pPr>
        <w:pStyle w:val="a7"/>
        <w:numPr>
          <w:ilvl w:val="1"/>
          <w:numId w:val="14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П</w:t>
      </w:r>
      <w:r w:rsidR="008B18B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роизошел запуск </w:t>
      </w:r>
      <w:r w:rsidR="0073203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маркетплейса Сбера по автострахованию и </w:t>
      </w:r>
      <w:r w:rsidR="008B18B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одновременно </w:t>
      </w:r>
      <w:r w:rsidR="00732035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была запущена линейка новых </w:t>
      </w:r>
      <w:r w:rsidR="008B18B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страховых продуктов: автостра</w:t>
      </w:r>
      <w:r w:rsidR="00AA3532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хование «СБЕРКАСКО 2.0», продажа</w:t>
      </w:r>
      <w:r w:rsidR="008B18B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договоров ОСАГО на собственной лицензии, </w:t>
      </w:r>
      <w:r w:rsidR="00B62B09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добровольное медицинское страхование, </w:t>
      </w:r>
      <w:r w:rsidR="00784007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«Фармстрахование»</w:t>
      </w:r>
      <w:r w:rsidR="008B18B1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, «ФИНКАСКО» для страхования автотранспортных средств, переданных в залог банку при оформлении автокредита.</w:t>
      </w:r>
    </w:p>
    <w:p w:rsidR="00991308" w:rsidRPr="00037E62" w:rsidRDefault="00991308" w:rsidP="00991308">
      <w:pPr>
        <w:pStyle w:val="a7"/>
        <w:numPr>
          <w:ilvl w:val="0"/>
          <w:numId w:val="14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Вся линейка продуктов рискового страхования доступна клиентам Сбера онлайн, доля продаж </w:t>
      </w:r>
      <w:r w:rsidR="00CB64F3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которых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в цифровых каналах выросла до 52% на конец 2021 года.</w:t>
      </w:r>
    </w:p>
    <w:p w:rsidR="00FF5AE8" w:rsidRPr="00037E62" w:rsidRDefault="00FF5AE8" w:rsidP="00C07FDB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</w:p>
    <w:p w:rsidR="00C07FDB" w:rsidRPr="00037E62" w:rsidRDefault="00B55DE4" w:rsidP="00C07FDB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  <w:t>Н</w:t>
      </w:r>
      <w:r w:rsidR="00C3040F"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  <w:t>ефинансовый бизнес</w:t>
      </w:r>
    </w:p>
    <w:p w:rsidR="00676E30" w:rsidRPr="00037E62" w:rsidRDefault="000A4E3B" w:rsidP="00676E30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Выручка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vertAlign w:val="superscript"/>
          <w:lang w:eastAsia="ru-RU"/>
        </w:rPr>
        <w:t>11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сегмента </w:t>
      </w:r>
      <w:r w:rsidRPr="00037E62">
        <w:rPr>
          <w:rFonts w:ascii="SB Sans Display" w:hAnsi="SB Sans Display" w:cs="SB Sans Display"/>
          <w:bCs/>
          <w:color w:val="262626" w:themeColor="text1" w:themeTint="D9"/>
          <w:sz w:val="20"/>
          <w:szCs w:val="20"/>
          <w:lang w:eastAsia="ru-RU"/>
        </w:rPr>
        <w:t>Нефинансовый бизнес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за 2021 год выросла в 2,7 раза г/г и составила 193,</w:t>
      </w:r>
      <w:r w:rsidR="008B7612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8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млрд руб. </w:t>
      </w:r>
    </w:p>
    <w:p w:rsidR="000A4E3B" w:rsidRPr="00037E62" w:rsidRDefault="000A4E3B" w:rsidP="00F302DA">
      <w:pPr>
        <w:pStyle w:val="a7"/>
        <w:numPr>
          <w:ilvl w:val="0"/>
          <w:numId w:val="29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/>
        </w:rPr>
        <w:t>GMV</w:t>
      </w:r>
      <w:r w:rsidR="00124479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vertAlign w:val="superscript"/>
          <w:lang w:eastAsia="ru-RU"/>
        </w:rPr>
        <w:t>12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индустрии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>e-commerce</w:t>
      </w:r>
      <w:r w:rsidR="00BA4FFB"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 xml:space="preserve">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за 2021 год составил 118,2 млрд руб. в части доли Сбера и более 150 млрд руб. на 100%-ной базе, увеличившись в 9,2 и 4,7 раза г/г соответственно. В 4 квартале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/>
        </w:rPr>
        <w:t>GMV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в части доли Сбера </w:t>
      </w:r>
      <w:r w:rsidR="0005346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вырос в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7,5 раз </w:t>
      </w:r>
      <w:r w:rsidR="004E50D7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г/г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до 55,3 млрд руб. </w:t>
      </w:r>
    </w:p>
    <w:p w:rsidR="00F610F8" w:rsidRPr="00037E62" w:rsidRDefault="00F610F8" w:rsidP="00325BA0">
      <w:pPr>
        <w:pStyle w:val="a7"/>
        <w:shd w:val="clear" w:color="auto" w:fill="FFFFFF"/>
        <w:spacing w:before="240" w:after="240" w:line="280" w:lineRule="atLeast"/>
        <w:ind w:left="284"/>
        <w:jc w:val="both"/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</w:pPr>
    </w:p>
    <w:p w:rsidR="00325BA0" w:rsidRPr="00037E62" w:rsidRDefault="00325BA0" w:rsidP="00325BA0">
      <w:pPr>
        <w:pStyle w:val="a7"/>
        <w:shd w:val="clear" w:color="auto" w:fill="FFFFFF"/>
        <w:spacing w:before="240" w:after="240" w:line="280" w:lineRule="atLeast"/>
        <w:ind w:left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val="en-US"/>
        </w:rPr>
        <w:t>E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>-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val="en-US"/>
        </w:rPr>
        <w:t>grocery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 xml:space="preserve">: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eastAsia="ru-RU"/>
        </w:rPr>
        <w:t>СберМаркет и Самокат</w:t>
      </w:r>
    </w:p>
    <w:p w:rsidR="00325BA0" w:rsidRPr="00037E62" w:rsidRDefault="00325BA0" w:rsidP="00325BA0">
      <w:pPr>
        <w:pStyle w:val="a7"/>
        <w:numPr>
          <w:ilvl w:val="0"/>
          <w:numId w:val="29"/>
        </w:numPr>
        <w:shd w:val="clear" w:color="auto" w:fill="FFFFFF"/>
        <w:spacing w:before="240" w:after="240" w:line="280" w:lineRule="atLeast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Индустрия доставки продуктов питания (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val="en-US"/>
        </w:rPr>
        <w:t>e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>-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val="en-US"/>
        </w:rPr>
        <w:t>grocery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), представленная сервисами СберМаркет и Самокат, остается одним из ключевых драйверов роста оборота. </w:t>
      </w:r>
    </w:p>
    <w:p w:rsidR="00772302" w:rsidRPr="00037E62" w:rsidRDefault="00772302" w:rsidP="00772302">
      <w:pPr>
        <w:pStyle w:val="a7"/>
        <w:shd w:val="clear" w:color="auto" w:fill="FFFFFF"/>
        <w:spacing w:before="240" w:after="240" w:line="280" w:lineRule="atLeast"/>
        <w:ind w:left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eastAsia="ru-RU"/>
        </w:rPr>
        <w:t>СберМаркет</w:t>
      </w:r>
    </w:p>
    <w:p w:rsidR="00E0320F" w:rsidRPr="00037E62" w:rsidRDefault="000A4E3B" w:rsidP="00E0320F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lastRenderedPageBreak/>
        <w:t xml:space="preserve">GMV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eastAsia="ru-RU"/>
        </w:rPr>
        <w:t>СберМаркета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по итогам 2021 года показал трехкратный рост </w:t>
      </w:r>
      <w:r w:rsidR="005D121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г/г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до 58,6 млрд руб., а количество доставленных заказов увеличилось в 4 раза до 24 млн.</w:t>
      </w:r>
    </w:p>
    <w:p w:rsidR="00E0320F" w:rsidRPr="00037E62" w:rsidRDefault="000A4E3B" w:rsidP="00E0320F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По итогам 2021 года Сбермаркет стал лидером российского рынка e-grocery.</w:t>
      </w:r>
    </w:p>
    <w:p w:rsidR="00E0320F" w:rsidRPr="00037E62" w:rsidRDefault="000A4E3B" w:rsidP="00E0320F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Сервис СберМаркета предлагает товары из 120 партнеров-ритейлеров, число которых </w:t>
      </w:r>
      <w:r w:rsidR="002F303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удвоилось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год. </w:t>
      </w:r>
    </w:p>
    <w:p w:rsidR="00F122D5" w:rsidRPr="00037E62" w:rsidRDefault="00F122D5" w:rsidP="00F122D5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В 2021 году СберМаркет продолжил развивать интеграции с компаниями Группы: </w:t>
      </w:r>
      <w:r w:rsidR="000374C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появился вход по Сбер </w:t>
      </w:r>
      <w:r w:rsidR="000374C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 w:eastAsia="ru-RU"/>
        </w:rPr>
        <w:t>ID</w:t>
      </w:r>
      <w:r w:rsidR="000374C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,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возможность </w:t>
      </w:r>
      <w:r w:rsidR="000E7E1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оплаты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бонусами СберСпасибо, </w:t>
      </w:r>
      <w:r w:rsidR="000E7E1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клиенты теперь могут размещать свои заказы с помощью голосового помощника Салют. О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коло 0,5 млн новых клиентов – клиенты, совершающие покупки </w:t>
      </w:r>
      <w:r w:rsidR="00D769A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с подпиской СберПрайм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. </w:t>
      </w:r>
    </w:p>
    <w:p w:rsidR="00E0320F" w:rsidRPr="00037E62" w:rsidRDefault="00E0320F" w:rsidP="00E6669D">
      <w:pPr>
        <w:shd w:val="clear" w:color="auto" w:fill="FFFFFF"/>
        <w:spacing w:before="240" w:after="240" w:line="280" w:lineRule="atLeast"/>
        <w:ind w:left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eastAsia="ru-RU"/>
        </w:rPr>
        <w:t>Самокат</w:t>
      </w:r>
    </w:p>
    <w:p w:rsidR="00681950" w:rsidRPr="00037E62" w:rsidRDefault="000A4E3B" w:rsidP="00681950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GMV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eastAsia="ru-RU"/>
        </w:rPr>
        <w:t>Самоката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за 2021 год вырос в 4 раза до 41,1 млрд руб. (на 100% базе). Самокат сохранил лидерство по количеству заказов на рынке e-grocery. Так, количество заказов увеличилось почти в 4 раза за год до 69,3 млн. </w:t>
      </w:r>
    </w:p>
    <w:p w:rsidR="00681950" w:rsidRPr="00037E62" w:rsidRDefault="000A4E3B" w:rsidP="00681950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Количество дарксторов выросло в 2,5 раза за год и превысило 1 тыс., что делает Самокат одной из крупнейших компаний в мире</w:t>
      </w:r>
      <w:r w:rsidR="0009703C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в этом сегменте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</w:p>
    <w:p w:rsidR="000A4E3B" w:rsidRPr="00037E62" w:rsidRDefault="000A4E3B" w:rsidP="00681950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Доля товаров собственной торговой марки превысила 17%.</w:t>
      </w:r>
    </w:p>
    <w:p w:rsidR="00F610F8" w:rsidRPr="00037E62" w:rsidRDefault="00F610F8" w:rsidP="00325BA0">
      <w:pPr>
        <w:pStyle w:val="a7"/>
        <w:shd w:val="clear" w:color="auto" w:fill="FFFFFF"/>
        <w:spacing w:before="240" w:after="240" w:line="280" w:lineRule="atLeast"/>
        <w:ind w:left="294"/>
        <w:jc w:val="both"/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</w:pPr>
    </w:p>
    <w:p w:rsidR="00325BA0" w:rsidRPr="00037E62" w:rsidRDefault="00784F73" w:rsidP="00325BA0">
      <w:pPr>
        <w:pStyle w:val="a7"/>
        <w:shd w:val="clear" w:color="auto" w:fill="FFFFFF"/>
        <w:spacing w:before="240" w:after="240" w:line="280" w:lineRule="atLeast"/>
        <w:ind w:left="294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 xml:space="preserve">Мультикатегорийный маркетплейс </w:t>
      </w:r>
      <w:r w:rsidR="00325BA0"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>СберМегаМаркет</w:t>
      </w:r>
    </w:p>
    <w:p w:rsidR="00325BA0" w:rsidRPr="00037E62" w:rsidRDefault="00325BA0" w:rsidP="00085AA1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Около 1/3 </w:t>
      </w:r>
      <w:r w:rsidR="001E3723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/>
        </w:rPr>
        <w:t>GMV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(18,3 млрд руб.,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/>
        </w:rPr>
        <w:t>x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7,4 г/г)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/>
        </w:rPr>
        <w:t>e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-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/>
        </w:rPr>
        <w:t>commerce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Сбера в 4 квартале пришлось на мультикатегорийный маркетплейс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>СберМегаМаркет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. </w:t>
      </w:r>
      <w:r w:rsidR="001E3723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/>
        </w:rPr>
        <w:t>GMV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маркетплейса </w:t>
      </w:r>
      <w:r w:rsidR="00833E5A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за </w:t>
      </w:r>
      <w:r w:rsidR="007B13B6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12 месяцев </w:t>
      </w:r>
      <w:r w:rsidR="00833E5A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2021 год</w:t>
      </w:r>
      <w:r w:rsidR="007B13B6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а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составил 29 млрд рублей, увеличившись в 3,4 раза по сравнению с 2020 годом.</w:t>
      </w:r>
    </w:p>
    <w:p w:rsidR="00325BA0" w:rsidRPr="00037E62" w:rsidRDefault="00325BA0" w:rsidP="00085AA1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Количество доставленных заказов </w:t>
      </w:r>
      <w:r w:rsidR="00E2190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за 2021 год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увеличилось в 3,3 раза </w:t>
      </w:r>
      <w:r w:rsidR="00DE4E2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г/г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и сост</w:t>
      </w:r>
      <w:r w:rsidR="00E3458D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авило 6,4 млн заказов. При этом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4 млн заказов совершено в 4 квартале 2021, что в 9,3 раза превышает показатели аналогичного периода в 2020 году. </w:t>
      </w:r>
    </w:p>
    <w:p w:rsidR="00325BA0" w:rsidRPr="00037E62" w:rsidRDefault="00325BA0" w:rsidP="00085AA1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Рост показателей связан с активным развитием маркетплейса по увеличению ассортимента и экспансией в регионы: количество доступных товарных позиций увеличилось за год почти в полтора раза и достигло по итогам года 3,2 млн SKU, а количество городов России, куда доставляются заказы, превысило 1000.</w:t>
      </w:r>
    </w:p>
    <w:p w:rsidR="00325BA0" w:rsidRPr="00037E62" w:rsidRDefault="00325BA0" w:rsidP="00085AA1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Суммарное количество пунктов выдачи заказов, включая партнерские, увеличилось за год в 2 раза и составило более 60 000 точек.</w:t>
      </w:r>
    </w:p>
    <w:p w:rsidR="007B7B9A" w:rsidRPr="00037E62" w:rsidRDefault="007B7B9A" w:rsidP="007B7B9A">
      <w:pPr>
        <w:pStyle w:val="a7"/>
        <w:numPr>
          <w:ilvl w:val="0"/>
          <w:numId w:val="4"/>
        </w:numPr>
        <w:shd w:val="clear" w:color="auto" w:fill="FFFFFF"/>
        <w:spacing w:before="240" w:after="240" w:line="280" w:lineRule="atLeast"/>
        <w:ind w:left="284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 феврале Сбер объявил, что планирует создать холдинг электронной коммерции, который объединит инвестиции Сбера в компании СберМаркет, СберМегаМаркет, СберЛогистика, СБЕР ЕАПТЕКА и СММ Ритейл, а также </w:t>
      </w:r>
      <w:r w:rsidR="006043A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долю Сбера в совместном предприятии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c VK — О2О-холдинг. </w:t>
      </w:r>
      <w:r w:rsidR="00AD3241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Это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позволит </w:t>
      </w:r>
      <w:r w:rsidR="00267D5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улучшить клиентский опыт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 </w:t>
      </w:r>
      <w:r w:rsidR="00267D5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быстро растущей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индустрии е-сom. </w:t>
      </w:r>
    </w:p>
    <w:p w:rsidR="000A4E3B" w:rsidRPr="00037E62" w:rsidRDefault="000A4E3B" w:rsidP="00BD3052">
      <w:pPr>
        <w:pStyle w:val="a7"/>
        <w:numPr>
          <w:ilvl w:val="0"/>
          <w:numId w:val="4"/>
        </w:numPr>
        <w:shd w:val="clear" w:color="auto" w:fill="FFFFFF"/>
        <w:spacing w:before="240" w:after="240" w:line="280" w:lineRule="atLeast"/>
        <w:ind w:left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Выручка индустрии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val="en-US"/>
        </w:rPr>
        <w:t>FoodTech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 xml:space="preserve"> &amp;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val="en-US"/>
        </w:rPr>
        <w:t>Mobility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составила 17,0 млрд руб. за 2021 год, показав рост в 2,7 раз г/г и 5,0 млрд руб. за 4 квартал 2021 года при значительном улучшении маржинальности.</w:t>
      </w:r>
    </w:p>
    <w:p w:rsidR="000A4E3B" w:rsidRPr="00037E62" w:rsidRDefault="000A4E3B" w:rsidP="00BD3052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lastRenderedPageBreak/>
        <w:t>Количество подключенных к Delivery Club ресторанов и магазинов превысило 53</w:t>
      </w:r>
      <w:r w:rsidR="00004ADF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тысячи, увеличившись на 36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% за год. </w:t>
      </w:r>
    </w:p>
    <w:p w:rsidR="000A4E3B" w:rsidRPr="00037E62" w:rsidRDefault="000A4E3B" w:rsidP="00BD3052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Компании сегмента Mobility совершили 183,7 млн поездок в 2021 году. При этом направления доставки и В2В-сервисов показали опережающие темпы роста (</w:t>
      </w:r>
      <w:r w:rsidR="00CE785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х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2 г</w:t>
      </w:r>
      <w:r w:rsidR="00CE785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/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г). </w:t>
      </w:r>
    </w:p>
    <w:p w:rsidR="00F80974" w:rsidRPr="00037E62" w:rsidRDefault="00F80974" w:rsidP="00011AD8">
      <w:pPr>
        <w:pStyle w:val="a7"/>
        <w:numPr>
          <w:ilvl w:val="0"/>
          <w:numId w:val="4"/>
        </w:numPr>
        <w:shd w:val="clear" w:color="auto" w:fill="FFFFFF"/>
        <w:spacing w:before="100" w:beforeAutospacing="1" w:after="240" w:line="280" w:lineRule="atLeast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>Выручка компаний, входящих в индустрию </w:t>
      </w:r>
      <w:r w:rsidRPr="00037E62">
        <w:rPr>
          <w:rFonts w:ascii="SB Sans Display" w:hAnsi="SB Sans Display" w:cs="SB Sans Display"/>
          <w:b/>
          <w:bCs/>
          <w:color w:val="262626"/>
          <w:sz w:val="20"/>
          <w:szCs w:val="20"/>
          <w:lang w:val="en-US" w:eastAsia="ru-RU"/>
        </w:rPr>
        <w:t>Entertainment</w:t>
      </w: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>, составила 14,4 млрд руб.</w:t>
      </w:r>
      <w:r w:rsidR="00594841"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 за 2021 год</w:t>
      </w: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>, увеличившись почти в 2 раза г/г и 5,4 млрд руб. за 4 квартал (рост в 1,7 раз).</w:t>
      </w:r>
    </w:p>
    <w:p w:rsidR="00F80974" w:rsidRPr="00037E62" w:rsidRDefault="00F80974" w:rsidP="00011AD8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Количество клиентов, которым доступен сервис Окко по подписке, достигло 5,6 млн </w:t>
      </w:r>
      <w:r w:rsidR="005C3387"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>на конец 4 квартала, включая 4,25</w:t>
      </w: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 млн подписчиков СберПрайм.</w:t>
      </w:r>
    </w:p>
    <w:p w:rsidR="00F80974" w:rsidRPr="00037E62" w:rsidRDefault="00F80974" w:rsidP="00011AD8">
      <w:pPr>
        <w:pStyle w:val="a7"/>
        <w:numPr>
          <w:ilvl w:val="1"/>
          <w:numId w:val="4"/>
        </w:numPr>
        <w:shd w:val="clear" w:color="auto" w:fill="FFFFFF"/>
        <w:spacing w:before="100" w:beforeAutospacing="1" w:after="240" w:line="280" w:lineRule="atLeast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Доступ к сервису СберЗвук </w:t>
      </w:r>
      <w:r w:rsidR="00AD59F2"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по подписке </w:t>
      </w: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>есть уже у 4,</w:t>
      </w:r>
      <w:r w:rsidR="00690EA9"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>5</w:t>
      </w: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 млн клиентов, из которых 4,</w:t>
      </w:r>
      <w:r w:rsidR="00690EA9"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>25</w:t>
      </w: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 млн - подписчики СберПрайм.</w:t>
      </w:r>
    </w:p>
    <w:p w:rsidR="00F80974" w:rsidRPr="00037E62" w:rsidRDefault="00F80974" w:rsidP="00011AD8">
      <w:pPr>
        <w:pStyle w:val="a7"/>
        <w:numPr>
          <w:ilvl w:val="1"/>
          <w:numId w:val="4"/>
        </w:numPr>
        <w:shd w:val="clear" w:color="auto" w:fill="FFFFFF"/>
        <w:spacing w:before="100" w:beforeAutospacing="1" w:after="240" w:line="280" w:lineRule="atLeast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За год у ОККО в 3 раза расширилось контентное предложение для пользователей базовой подписки СберПрайм. 5 оригинальных </w:t>
      </w:r>
      <w:r w:rsidR="00E128A2"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собственных </w:t>
      </w: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проектов вошли в топ-10 </w:t>
      </w:r>
      <w:r w:rsidR="00727584"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самых просматриваемых сериалов этого сервиса </w:t>
      </w: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>по результатам года</w:t>
      </w:r>
      <w:r w:rsidR="00E128A2"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>.</w:t>
      </w:r>
    </w:p>
    <w:p w:rsidR="00F80974" w:rsidRPr="00037E62" w:rsidRDefault="00F80974" w:rsidP="00011AD8">
      <w:pPr>
        <w:pStyle w:val="a7"/>
        <w:numPr>
          <w:ilvl w:val="1"/>
          <w:numId w:val="4"/>
        </w:numPr>
        <w:shd w:val="clear" w:color="auto" w:fill="FFFFFF"/>
        <w:spacing w:before="100" w:beforeAutospacing="1" w:after="240" w:line="280" w:lineRule="atLeast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37E62">
        <w:rPr>
          <w:rFonts w:ascii="SB Sans Display" w:hAnsi="SB Sans Display" w:cs="SB Sans Display"/>
          <w:color w:val="262626"/>
          <w:sz w:val="20"/>
          <w:szCs w:val="20"/>
          <w:lang w:eastAsia="ru-RU"/>
        </w:rPr>
        <w:t xml:space="preserve">Каталог СберЗвука расширен до 71 млн музыкальных треков. Начат выпуск немузыкального контента собственного производства, в том числе новые форматы: подкасты, комментирование спортивных событий, аудиоэкскурсии, аудиокниги, комнаты и др. </w:t>
      </w:r>
    </w:p>
    <w:p w:rsidR="00220689" w:rsidRPr="00037E62" w:rsidRDefault="00F80974" w:rsidP="00011AD8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Количество пользователей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>подписок СберПрайм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достигло 4,25 млн на конец года. </w:t>
      </w:r>
      <w:r w:rsidR="00220689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В середине года Сбер вывел на рынок новый продукт и запустил флагманскую подписку СберПрайм+</w:t>
      </w:r>
      <w:r w:rsidR="0050767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.</w:t>
      </w:r>
      <w:r w:rsidR="00220689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</w:t>
      </w:r>
      <w:r w:rsidR="0050767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Подписка СберПрайм сегодня – это </w:t>
      </w:r>
      <w:r w:rsidR="00220689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комплексное предложение, собранное из наиболее востребованных финансовых и нефинансовых сервисов</w:t>
      </w:r>
      <w:r w:rsidR="0050767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: СберКарта с бесплатным обслуживанием, повышенными бонусами, безлимитные переводы по всей стране внутри Сбера, а также скидки и преимущества в самых популярных сервисах экосистемы Сбера: Okko, </w:t>
      </w:r>
      <w:r w:rsidR="00AA3BCA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СберЗвук, СберМаркет, ЕАПТЕКЕ, </w:t>
      </w:r>
      <w:r w:rsidR="0050767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СберМобайл, Си</w:t>
      </w:r>
      <w:r w:rsidR="000C110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тимобил, Delivery Club, Самокат</w:t>
      </w:r>
      <w:r w:rsidR="0050767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, СберДиск.</w:t>
      </w:r>
    </w:p>
    <w:p w:rsidR="0052226B" w:rsidRPr="00037E62" w:rsidRDefault="0052226B" w:rsidP="0052226B">
      <w:pPr>
        <w:pStyle w:val="a7"/>
        <w:numPr>
          <w:ilvl w:val="0"/>
          <w:numId w:val="4"/>
        </w:numPr>
        <w:shd w:val="clear" w:color="auto" w:fill="FFFFFF"/>
        <w:spacing w:before="240" w:after="240" w:line="280" w:lineRule="atLeast"/>
        <w:ind w:left="284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 2021 году цифровая платформа для поиска, покупки и аренды недвижимости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>Домклик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от Сбера продолжала развивать свои сервисы, расширять программы кредитования, чтобы сделать </w:t>
      </w:r>
      <w:r w:rsidR="0070210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сделки с недвижимостью максимально удобными</w:t>
      </w:r>
      <w:r w:rsidR="009F426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.</w:t>
      </w:r>
    </w:p>
    <w:p w:rsidR="0052226B" w:rsidRPr="00037E62" w:rsidRDefault="0052226B" w:rsidP="00011AD8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Ежемесячная аудитория платформы ДомКлик выросла на 2,8 млн пользователей за год до 11,5 млн человек.</w:t>
      </w:r>
    </w:p>
    <w:p w:rsidR="0052226B" w:rsidRPr="00037E62" w:rsidRDefault="0052226B" w:rsidP="00011AD8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Выручка от дополнительных услуг превысила </w:t>
      </w:r>
      <w:r w:rsidR="00E51F0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14,8 млрд руб за год и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4,7 млрд руб. за 4 квартал</w:t>
      </w:r>
      <w:r w:rsidR="00E51F0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2021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года</w:t>
      </w:r>
      <w:r w:rsidR="00E51F04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.</w:t>
      </w:r>
    </w:p>
    <w:p w:rsidR="0052226B" w:rsidRPr="00037E62" w:rsidRDefault="0052226B" w:rsidP="00011AD8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Уже более 1,9 млн объявлений (+25% с начала года)</w:t>
      </w:r>
      <w:r w:rsidR="006526F9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размещено на платформе ДомКлик. По количеству объявлений по купле-продажи недвижимости на первичном рынке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ДомКлик удерживает 1 место на конец 2021 года.  </w:t>
      </w:r>
    </w:p>
    <w:p w:rsidR="0062492D" w:rsidRPr="00037E62" w:rsidRDefault="00203E75" w:rsidP="0062492D">
      <w:pPr>
        <w:pStyle w:val="a7"/>
        <w:numPr>
          <w:ilvl w:val="0"/>
          <w:numId w:val="4"/>
        </w:numPr>
        <w:shd w:val="clear" w:color="auto" w:fill="FFFFFF"/>
        <w:spacing w:before="240" w:after="240" w:line="280" w:lineRule="atLeast"/>
        <w:ind w:left="284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 2021 году </w:t>
      </w:r>
      <w:r w:rsidR="000A4E3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выручка сегмента </w:t>
      </w:r>
      <w:r w:rsidR="000A4E3B"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>Здоровье</w:t>
      </w:r>
      <w:r w:rsidR="000A4E3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выросла на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1,6 раза г/г </w:t>
      </w:r>
      <w:r w:rsidR="000A4E3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до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4</w:t>
      </w:r>
      <w:r w:rsidR="000A4E3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млрд руб., а </w:t>
      </w:r>
      <w:r w:rsidR="005526C5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в 4 квартале 2021 года составила 1,2 млрд руб.</w:t>
      </w:r>
      <w:r w:rsidR="000A4E3B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Основной рост обеспечили сервисы онлайн-записи к врачу и телемедицины, количество которых </w:t>
      </w:r>
      <w:r w:rsidR="005137DE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почти удвоилось за 2021 год. </w:t>
      </w:r>
    </w:p>
    <w:p w:rsidR="000A4E3B" w:rsidRPr="00037E62" w:rsidRDefault="000A4E3B" w:rsidP="000A4E3B">
      <w:pPr>
        <w:pStyle w:val="a7"/>
        <w:numPr>
          <w:ilvl w:val="0"/>
          <w:numId w:val="4"/>
        </w:numPr>
        <w:shd w:val="clear" w:color="auto" w:fill="FFFFFF"/>
        <w:spacing w:before="240" w:after="240" w:line="280" w:lineRule="atLeast"/>
        <w:ind w:left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lastRenderedPageBreak/>
        <w:t>Выручка сегм</w:t>
      </w:r>
      <w:r w:rsidR="002A3C5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ента </w:t>
      </w:r>
      <w:r w:rsidR="002A3C58"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</w:rPr>
        <w:t xml:space="preserve">В2В </w:t>
      </w:r>
      <w:r w:rsidR="002A3C5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выросла в 1,8 раз за 2021 год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и составила </w:t>
      </w:r>
      <w:r w:rsidR="002A3C5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58,5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млрд руб</w:t>
      </w:r>
      <w:r w:rsidR="002A3C5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, а за 4 квартал увеличилась в 2,2 раза до 23,1 млрд руб.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val="en-US"/>
        </w:rPr>
        <w:t>EBITDA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составила </w:t>
      </w:r>
      <w:r w:rsidR="002A3C5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10,8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млрд руб.</w:t>
      </w:r>
      <w:r w:rsidR="002A3C58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 за 12 месяцев и 3,6 млрд руб. в 4 квартале 2021 года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. </w:t>
      </w:r>
    </w:p>
    <w:p w:rsidR="009628C7" w:rsidRPr="00037E62" w:rsidRDefault="000A4E3B" w:rsidP="00011AD8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Выручка </w:t>
      </w:r>
      <w:r w:rsidRPr="00037E62">
        <w:rPr>
          <w:rFonts w:ascii="SB Sans Display" w:hAnsi="SB Sans Display" w:cs="SB Sans Display"/>
          <w:b/>
          <w:color w:val="262626" w:themeColor="text1" w:themeTint="D9"/>
          <w:sz w:val="20"/>
          <w:szCs w:val="20"/>
          <w:lang w:eastAsia="ru-RU"/>
        </w:rPr>
        <w:t>SberCloud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выросла в 2,</w:t>
      </w:r>
      <w:r w:rsidR="00067303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8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 раз г/г </w:t>
      </w:r>
      <w:r w:rsidR="00067303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2021 год 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до </w:t>
      </w:r>
      <w:r w:rsidR="00067303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9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067303"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 xml:space="preserve">1 млрд руб. или в 1,8 раз до 3,1 млрд руб. в 4 квартале 2021 года. </w:t>
      </w:r>
    </w:p>
    <w:p w:rsidR="00BD65CD" w:rsidRPr="00037E62" w:rsidRDefault="009628C7" w:rsidP="00011AD8">
      <w:pPr>
        <w:pStyle w:val="a7"/>
        <w:numPr>
          <w:ilvl w:val="1"/>
          <w:numId w:val="4"/>
        </w:numPr>
        <w:shd w:val="clear" w:color="auto" w:fill="FFFFFF"/>
        <w:spacing w:before="240" w:after="240" w:line="280" w:lineRule="atLeast"/>
        <w:ind w:left="993" w:hanging="284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  <w:lang w:eastAsia="ru-RU"/>
        </w:rPr>
        <w:t>По итогам 2021 года SberCloud занял второе место на рынках IaaS и PaaS в России согласно оценке международного консалтингового агентства iKS-Consulting.</w:t>
      </w:r>
    </w:p>
    <w:p w:rsidR="004D75E1" w:rsidRPr="00037E62" w:rsidRDefault="004D75E1" w:rsidP="00CB2277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</w:p>
    <w:p w:rsidR="00A64C12" w:rsidRPr="00037E62" w:rsidRDefault="00A64C12" w:rsidP="00A64C12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lang w:eastAsia="ru-RU"/>
        </w:rPr>
        <w:t>Основные показатели достаточности капитала Группы</w:t>
      </w:r>
    </w:p>
    <w:tbl>
      <w:tblPr>
        <w:tblW w:w="9827" w:type="dxa"/>
        <w:tblInd w:w="-567" w:type="dxa"/>
        <w:tblLook w:val="04A0" w:firstRow="1" w:lastRow="0" w:firstColumn="1" w:lastColumn="0" w:noHBand="0" w:noVBand="1"/>
      </w:tblPr>
      <w:tblGrid>
        <w:gridCol w:w="2923"/>
        <w:gridCol w:w="1415"/>
        <w:gridCol w:w="1370"/>
        <w:gridCol w:w="46"/>
        <w:gridCol w:w="1323"/>
        <w:gridCol w:w="92"/>
        <w:gridCol w:w="1382"/>
        <w:gridCol w:w="34"/>
        <w:gridCol w:w="1196"/>
        <w:gridCol w:w="46"/>
      </w:tblGrid>
      <w:tr w:rsidR="00F25142" w:rsidRPr="00037E62" w:rsidTr="00011AD8">
        <w:trPr>
          <w:gridAfter w:val="1"/>
          <w:wAfter w:w="46" w:type="dxa"/>
          <w:trHeight w:val="444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009999"/>
              <w:right w:val="nil"/>
            </w:tcBorders>
            <w:shd w:val="clear" w:color="auto" w:fill="auto"/>
            <w:hideMark/>
          </w:tcPr>
          <w:p w:rsidR="00F25142" w:rsidRPr="00037E62" w:rsidRDefault="00F25142" w:rsidP="00F25142">
            <w:pPr>
              <w:rPr>
                <w:rFonts w:ascii="SB Sans Display" w:hAnsi="SB Sans Display" w:cs="SB Sans Display"/>
                <w:color w:val="262626" w:themeColor="text1" w:themeTint="D9"/>
                <w:sz w:val="18"/>
                <w:szCs w:val="18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В млрд руб., если не указано иное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009999"/>
              <w:right w:val="nil"/>
            </w:tcBorders>
            <w:shd w:val="clear" w:color="auto" w:fill="auto"/>
            <w:hideMark/>
          </w:tcPr>
          <w:p w:rsidR="00F25142" w:rsidRPr="00037E62" w:rsidRDefault="00F25142" w:rsidP="00F25142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31.12.2021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009999"/>
              <w:right w:val="nil"/>
            </w:tcBorders>
            <w:shd w:val="clear" w:color="auto" w:fill="auto"/>
            <w:hideMark/>
          </w:tcPr>
          <w:p w:rsidR="00F25142" w:rsidRPr="00037E62" w:rsidRDefault="00F25142" w:rsidP="00F25142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30.09.2021</w:t>
            </w:r>
          </w:p>
        </w:tc>
        <w:tc>
          <w:tcPr>
            <w:tcW w:w="141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009999"/>
              <w:right w:val="nil"/>
            </w:tcBorders>
            <w:shd w:val="clear" w:color="auto" w:fill="auto"/>
            <w:hideMark/>
          </w:tcPr>
          <w:p w:rsidR="00F25142" w:rsidRPr="00037E62" w:rsidRDefault="00F25142" w:rsidP="00F25142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  <w:t>31.12.2020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009999"/>
              <w:right w:val="nil"/>
            </w:tcBorders>
          </w:tcPr>
          <w:p w:rsidR="00F25142" w:rsidRPr="00037E62" w:rsidRDefault="00F25142" w:rsidP="00F25142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 xml:space="preserve">Изменение </w:t>
            </w:r>
          </w:p>
          <w:p w:rsidR="00F25142" w:rsidRPr="00037E62" w:rsidRDefault="00F25142" w:rsidP="00F25142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за квартал, %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nil"/>
              <w:bottom w:val="single" w:sz="4" w:space="0" w:color="009999"/>
              <w:right w:val="nil"/>
            </w:tcBorders>
          </w:tcPr>
          <w:p w:rsidR="00F25142" w:rsidRPr="00037E62" w:rsidRDefault="00F25142" w:rsidP="00F25142">
            <w:pPr>
              <w:spacing w:after="0" w:line="240" w:lineRule="auto"/>
              <w:jc w:val="right"/>
              <w:rPr>
                <w:rFonts w:ascii="SB Sans Display" w:eastAsia="Times New Roman" w:hAnsi="SB Sans Display" w:cs="SB Sans Display"/>
                <w:b/>
                <w:bCs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Изменение с начала года, %</w:t>
            </w:r>
          </w:p>
        </w:tc>
      </w:tr>
      <w:tr w:rsidR="002468A0" w:rsidRPr="00037E62" w:rsidTr="00011AD8">
        <w:trPr>
          <w:gridAfter w:val="1"/>
          <w:wAfter w:w="46" w:type="dxa"/>
          <w:trHeight w:val="170"/>
        </w:trPr>
        <w:tc>
          <w:tcPr>
            <w:tcW w:w="2923" w:type="dxa"/>
            <w:tcBorders>
              <w:top w:val="single" w:sz="4" w:space="0" w:color="009999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468A0" w:rsidRPr="00037E62" w:rsidRDefault="002468A0" w:rsidP="002468A0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Базовый капитал 1-го уровня</w:t>
            </w:r>
          </w:p>
        </w:tc>
        <w:tc>
          <w:tcPr>
            <w:tcW w:w="1415" w:type="dxa"/>
            <w:tcBorders>
              <w:top w:val="single" w:sz="4" w:space="0" w:color="009999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 xml:space="preserve"> 5 262,1 </w:t>
            </w:r>
          </w:p>
        </w:tc>
        <w:tc>
          <w:tcPr>
            <w:tcW w:w="1416" w:type="dxa"/>
            <w:gridSpan w:val="2"/>
            <w:tcBorders>
              <w:top w:val="single" w:sz="4" w:space="0" w:color="009999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 xml:space="preserve">           5 105,7 </w:t>
            </w:r>
          </w:p>
        </w:tc>
        <w:tc>
          <w:tcPr>
            <w:tcW w:w="1415" w:type="dxa"/>
            <w:gridSpan w:val="2"/>
            <w:tcBorders>
              <w:top w:val="single" w:sz="4" w:space="0" w:color="009999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 xml:space="preserve">            4 719,9 </w:t>
            </w:r>
          </w:p>
        </w:tc>
        <w:tc>
          <w:tcPr>
            <w:tcW w:w="1416" w:type="dxa"/>
            <w:gridSpan w:val="2"/>
            <w:tcBorders>
              <w:top w:val="single" w:sz="4" w:space="0" w:color="009999"/>
              <w:left w:val="nil"/>
              <w:bottom w:val="single" w:sz="4" w:space="0" w:color="808080" w:themeColor="background1" w:themeShade="80"/>
              <w:right w:val="nil"/>
            </w:tcBorders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3,1%</w:t>
            </w:r>
          </w:p>
        </w:tc>
        <w:tc>
          <w:tcPr>
            <w:tcW w:w="1196" w:type="dxa"/>
            <w:tcBorders>
              <w:top w:val="single" w:sz="4" w:space="0" w:color="009999"/>
              <w:left w:val="nil"/>
              <w:bottom w:val="single" w:sz="4" w:space="0" w:color="808080" w:themeColor="background1" w:themeShade="80"/>
              <w:right w:val="nil"/>
            </w:tcBorders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11,5%</w:t>
            </w:r>
          </w:p>
        </w:tc>
      </w:tr>
      <w:tr w:rsidR="002468A0" w:rsidRPr="00037E62" w:rsidTr="00011AD8">
        <w:trPr>
          <w:gridAfter w:val="1"/>
          <w:wAfter w:w="46" w:type="dxa"/>
          <w:trHeight w:val="176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2468A0" w:rsidRPr="00037E62" w:rsidRDefault="002468A0" w:rsidP="002468A0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 xml:space="preserve">Капитал 1-го уровня 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 xml:space="preserve"> 5 412,1 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 xml:space="preserve">          5 255,7 </w:t>
            </w:r>
          </w:p>
        </w:tc>
        <w:tc>
          <w:tcPr>
            <w:tcW w:w="141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 xml:space="preserve">           4 869,9 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3,0%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2468A0" w:rsidRPr="00037E62" w:rsidRDefault="002468A0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11,1%</w:t>
            </w:r>
          </w:p>
        </w:tc>
      </w:tr>
      <w:tr w:rsidR="00FF5AE8" w:rsidRPr="00037E62" w:rsidTr="00011AD8">
        <w:trPr>
          <w:gridAfter w:val="1"/>
          <w:wAfter w:w="46" w:type="dxa"/>
          <w:trHeight w:val="135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 xml:space="preserve">Общий капитал 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 xml:space="preserve"> 5 600,7 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 xml:space="preserve">          5 429,8 </w:t>
            </w:r>
          </w:p>
        </w:tc>
        <w:tc>
          <w:tcPr>
            <w:tcW w:w="141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 xml:space="preserve">           5 008,9 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3,1%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11,8%</w:t>
            </w:r>
          </w:p>
        </w:tc>
      </w:tr>
      <w:tr w:rsidR="00FF5AE8" w:rsidRPr="00037E62" w:rsidTr="00011AD8">
        <w:trPr>
          <w:gridAfter w:val="1"/>
          <w:wAfter w:w="46" w:type="dxa"/>
          <w:trHeight w:val="486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 xml:space="preserve">Активы, взвешенные с учетом риска 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 xml:space="preserve"> 37 723,5 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 xml:space="preserve">       36 604,3 </w:t>
            </w:r>
          </w:p>
        </w:tc>
        <w:tc>
          <w:tcPr>
            <w:tcW w:w="1415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 xml:space="preserve">         34 124,2 </w:t>
            </w:r>
          </w:p>
        </w:tc>
        <w:tc>
          <w:tcPr>
            <w:tcW w:w="1416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3,1%</w:t>
            </w:r>
          </w:p>
        </w:tc>
        <w:tc>
          <w:tcPr>
            <w:tcW w:w="1196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10,5%</w:t>
            </w:r>
          </w:p>
        </w:tc>
      </w:tr>
      <w:tr w:rsidR="00FF5AE8" w:rsidRPr="00037E62" w:rsidTr="00011AD8">
        <w:trPr>
          <w:trHeight w:val="70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   Кредитный риск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 xml:space="preserve"> 32 688,2 </w:t>
            </w:r>
          </w:p>
        </w:tc>
        <w:tc>
          <w:tcPr>
            <w:tcW w:w="13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 xml:space="preserve">         31 711,5 </w:t>
            </w:r>
          </w:p>
        </w:tc>
        <w:tc>
          <w:tcPr>
            <w:tcW w:w="136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 xml:space="preserve">        29 253,9 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3,1%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11,7%</w:t>
            </w:r>
          </w:p>
        </w:tc>
      </w:tr>
      <w:tr w:rsidR="00FF5AE8" w:rsidRPr="00037E62" w:rsidTr="00011AD8">
        <w:trPr>
          <w:trHeight w:val="70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   Операционный риск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 xml:space="preserve"> 3 185,9 </w:t>
            </w:r>
          </w:p>
        </w:tc>
        <w:tc>
          <w:tcPr>
            <w:tcW w:w="13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 xml:space="preserve">         2 986,3 </w:t>
            </w:r>
          </w:p>
        </w:tc>
        <w:tc>
          <w:tcPr>
            <w:tcW w:w="136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 xml:space="preserve">          3 664,3 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6,7%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-13,1%</w:t>
            </w:r>
          </w:p>
        </w:tc>
      </w:tr>
      <w:tr w:rsidR="00FF5AE8" w:rsidRPr="00037E62" w:rsidTr="00011AD8">
        <w:trPr>
          <w:trHeight w:val="70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748B9E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i/>
                <w:iCs/>
                <w:color w:val="262626" w:themeColor="text1" w:themeTint="D9"/>
                <w:sz w:val="18"/>
                <w:szCs w:val="18"/>
                <w:lang w:eastAsia="ru-RU"/>
              </w:rPr>
              <w:t>   Рыночный риск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748B9E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 xml:space="preserve"> 1 849,4 </w:t>
            </w:r>
          </w:p>
        </w:tc>
        <w:tc>
          <w:tcPr>
            <w:tcW w:w="1370" w:type="dxa"/>
            <w:tcBorders>
              <w:top w:val="single" w:sz="4" w:space="0" w:color="808080" w:themeColor="background1" w:themeShade="80"/>
              <w:left w:val="nil"/>
              <w:bottom w:val="single" w:sz="4" w:space="0" w:color="748B9E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 xml:space="preserve">          1 906,5 </w:t>
            </w:r>
          </w:p>
        </w:tc>
        <w:tc>
          <w:tcPr>
            <w:tcW w:w="136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748B9E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 xml:space="preserve">           1 206,0 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748B9E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-3,0%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748B9E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sz w:val="18"/>
                <w:szCs w:val="18"/>
              </w:rPr>
              <w:t>53,3%</w:t>
            </w:r>
          </w:p>
        </w:tc>
      </w:tr>
      <w:tr w:rsidR="00FF5AE8" w:rsidRPr="00037E62" w:rsidTr="00011AD8">
        <w:trPr>
          <w:trHeight w:val="486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 xml:space="preserve">Коэффициент достаточности базового капитала 1-го уровня 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13,95%</w:t>
            </w:r>
          </w:p>
        </w:tc>
        <w:tc>
          <w:tcPr>
            <w:tcW w:w="13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>13,95%</w:t>
            </w:r>
          </w:p>
        </w:tc>
        <w:tc>
          <w:tcPr>
            <w:tcW w:w="136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>13,83%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FF5AE8" w:rsidRPr="00037E62" w:rsidTr="00011AD8">
        <w:trPr>
          <w:trHeight w:val="486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F5AE8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>Коэффициент достаточности капитала 1-го уровня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14,35%</w:t>
            </w:r>
          </w:p>
        </w:tc>
        <w:tc>
          <w:tcPr>
            <w:tcW w:w="13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>14,36%</w:t>
            </w:r>
          </w:p>
        </w:tc>
        <w:tc>
          <w:tcPr>
            <w:tcW w:w="136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>14,27%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FF5AE8" w:rsidRPr="00037E62" w:rsidTr="00011AD8">
        <w:trPr>
          <w:trHeight w:val="486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 xml:space="preserve">Коэффициент достаточности общего капитала 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14,85%</w:t>
            </w:r>
          </w:p>
        </w:tc>
        <w:tc>
          <w:tcPr>
            <w:tcW w:w="13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>14,83%</w:t>
            </w:r>
          </w:p>
        </w:tc>
        <w:tc>
          <w:tcPr>
            <w:tcW w:w="136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>14,68%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  <w:tr w:rsidR="00FF5AE8" w:rsidRPr="00037E62" w:rsidTr="00011AD8">
        <w:trPr>
          <w:trHeight w:val="112"/>
        </w:trPr>
        <w:tc>
          <w:tcPr>
            <w:tcW w:w="2923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hideMark/>
          </w:tcPr>
          <w:p w:rsidR="00FF5AE8" w:rsidRPr="00037E62" w:rsidRDefault="00FF5AE8" w:rsidP="00FF5AE8">
            <w:pPr>
              <w:spacing w:line="276" w:lineRule="auto"/>
              <w:contextualSpacing/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</w:pPr>
            <w:r w:rsidRPr="00037E62">
              <w:rPr>
                <w:rFonts w:ascii="SB Sans Display" w:eastAsia="Times New Roman" w:hAnsi="SB Sans Display" w:cs="SB Sans Display"/>
                <w:color w:val="262626" w:themeColor="text1" w:themeTint="D9"/>
                <w:sz w:val="18"/>
                <w:szCs w:val="18"/>
                <w:lang w:eastAsia="ru-RU"/>
              </w:rPr>
              <w:t xml:space="preserve">Показатель финансового рычага  </w:t>
            </w:r>
          </w:p>
        </w:tc>
        <w:tc>
          <w:tcPr>
            <w:tcW w:w="1415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sz w:val="18"/>
                <w:szCs w:val="18"/>
              </w:rPr>
              <w:t>12,5%</w:t>
            </w:r>
          </w:p>
        </w:tc>
        <w:tc>
          <w:tcPr>
            <w:tcW w:w="137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>12,6%</w:t>
            </w:r>
          </w:p>
        </w:tc>
        <w:tc>
          <w:tcPr>
            <w:tcW w:w="1369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color w:val="000000"/>
                <w:sz w:val="18"/>
                <w:szCs w:val="18"/>
              </w:rPr>
              <w:t>12,9%</w:t>
            </w:r>
          </w:p>
        </w:tc>
        <w:tc>
          <w:tcPr>
            <w:tcW w:w="1474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>--</w:t>
            </w:r>
          </w:p>
        </w:tc>
        <w:tc>
          <w:tcPr>
            <w:tcW w:w="1276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FF5AE8" w:rsidRPr="00037E62" w:rsidRDefault="00FF5AE8" w:rsidP="00F7427C">
            <w:pPr>
              <w:jc w:val="right"/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</w:pPr>
            <w:r w:rsidRPr="00037E62">
              <w:rPr>
                <w:rFonts w:ascii="SB Sans Display" w:hAnsi="SB Sans Display" w:cs="SB Sans Display"/>
                <w:i/>
                <w:iCs/>
                <w:color w:val="000000"/>
                <w:sz w:val="18"/>
                <w:szCs w:val="18"/>
              </w:rPr>
              <w:t>--</w:t>
            </w:r>
          </w:p>
        </w:tc>
      </w:tr>
    </w:tbl>
    <w:p w:rsidR="00A64C12" w:rsidRPr="00037E62" w:rsidRDefault="00A64C12" w:rsidP="00A64C12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Базовый капитал 1-го уровня</w:t>
      </w:r>
      <w:r w:rsidR="007E0C9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вырос на </w:t>
      </w:r>
      <w:r w:rsidR="0097082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11,5% за год или на </w:t>
      </w:r>
      <w:r w:rsidR="007E0C9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3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7E0C9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1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% </w:t>
      </w:r>
      <w:r w:rsidR="007E0C9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</w:t>
      </w:r>
      <w:r w:rsidR="0097082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4 квартал 2021 года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до 5</w:t>
      </w:r>
      <w:r w:rsidR="007E0C9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 262,1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млрд руб. 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Общий капитал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вырос на </w:t>
      </w:r>
      <w:r w:rsidR="0097082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11,8% за год или на 3,1% за 4 квартал 2021 года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до 5</w:t>
      </w:r>
      <w:r w:rsidR="0097082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 600,7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млрд руб. </w:t>
      </w:r>
    </w:p>
    <w:p w:rsidR="00CB3041" w:rsidRPr="00037E62" w:rsidRDefault="00A64C12" w:rsidP="00A64C12">
      <w:pPr>
        <w:ind w:left="-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Активы Группы, взвешенные с учетом риска</w:t>
      </w:r>
      <w:r w:rsidRPr="00037E62">
        <w:rPr>
          <w:rFonts w:ascii="SB Sans Display" w:hAnsi="SB Sans Display" w:cs="SB Sans Display"/>
          <w:i/>
          <w:iCs/>
          <w:color w:val="262626" w:themeColor="text1" w:themeTint="D9"/>
          <w:sz w:val="20"/>
          <w:szCs w:val="20"/>
        </w:rPr>
        <w:t xml:space="preserve">, </w:t>
      </w:r>
      <w:r w:rsidR="00CB304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увеличились на </w:t>
      </w:r>
      <w:r w:rsidR="002B43E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10,5% за год или на 3,1% за 4 квартал 2021 года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до 3</w:t>
      </w:r>
      <w:r w:rsidR="00CB304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7</w:t>
      </w:r>
      <w:r w:rsidR="00464A1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 723,5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млрд руб. за счет роста кредитного портфеля, а также с учетом изменения макронадбавок по розничным кредитам. </w:t>
      </w:r>
    </w:p>
    <w:p w:rsidR="00A64C12" w:rsidRPr="00037E62" w:rsidRDefault="00A64C12" w:rsidP="00A64C12">
      <w:pPr>
        <w:ind w:left="-426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sz w:val="20"/>
          <w:szCs w:val="20"/>
          <w:lang w:eastAsia="ru-RU"/>
        </w:rPr>
        <w:t>Плотность активов, взвешенных с учетом риска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, </w:t>
      </w:r>
      <w:r w:rsidR="00464A1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снизилась на 3,2 пп за год или на 1 пп</w:t>
      </w:r>
      <w:r w:rsidR="00CB304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</w:t>
      </w:r>
      <w:r w:rsidR="00CB304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4 квартал </w:t>
      </w:r>
      <w:r w:rsidR="00464A1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2021 года </w:t>
      </w:r>
      <w:r w:rsidR="00CB304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до 87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,</w:t>
      </w:r>
      <w:r w:rsidR="00464A1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0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%.</w:t>
      </w:r>
      <w:r w:rsidR="00CB3041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464A1F" w:rsidRPr="00037E62" w:rsidRDefault="00464A1F" w:rsidP="00464A1F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 2021 год 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 xml:space="preserve">коэффициенты достаточности базового капитала </w:t>
      </w:r>
      <w:r w:rsidRPr="00037E62">
        <w:rPr>
          <w:rFonts w:ascii="SB Sans Display" w:eastAsia="Times New Roman" w:hAnsi="SB Sans Display" w:cs="SB Sans Display"/>
          <w:b/>
          <w:color w:val="262626" w:themeColor="text1" w:themeTint="D9"/>
          <w:sz w:val="20"/>
          <w:szCs w:val="20"/>
          <w:lang w:eastAsia="ru-RU"/>
        </w:rPr>
        <w:t xml:space="preserve">и капитала первого уровня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выросли на 12 бп и 8 бп до 13,95% и 14,35% соответственно, а </w:t>
      </w: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общего капитала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–на 17</w:t>
      </w:r>
      <w:r w:rsidR="00AF3A7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бп до 14,85</w:t>
      </w: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>%.</w:t>
      </w:r>
      <w:r w:rsidR="00AF3A70"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За 4 квартал 2021 года данные показатели остались практически без изменений.</w:t>
      </w:r>
    </w:p>
    <w:p w:rsidR="005606AA" w:rsidRPr="00037E62" w:rsidRDefault="005606AA" w:rsidP="00112BA7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</w:p>
    <w:p w:rsidR="00112BA7" w:rsidRPr="00037E62" w:rsidRDefault="00BB7F55" w:rsidP="00112BA7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  <w:t xml:space="preserve">Технологическое лидерство </w:t>
      </w:r>
    </w:p>
    <w:p w:rsidR="00F8340B" w:rsidRPr="00037E62" w:rsidRDefault="00376F1D" w:rsidP="00376F1D">
      <w:pPr>
        <w:pStyle w:val="a7"/>
        <w:numPr>
          <w:ilvl w:val="0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lastRenderedPageBreak/>
        <w:t>Количество ежемесячных пользователей (MAU) виртуальных ассистентов Салют превысило 6,7 млн человек в Сбер</w:t>
      </w:r>
      <w:r w:rsidR="00E84094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Б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анк Онлайн и других цифровых поверхностях Сбера. В 4 квартале 2021 года виртуальный ассистент Сбера был интегрирован в контакт центр Сбера, MAU которого составил 8,4 млн</w:t>
      </w:r>
      <w:r w:rsidR="007C255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</w:p>
    <w:p w:rsidR="00937B2A" w:rsidRPr="00037E62" w:rsidRDefault="00937B2A" w:rsidP="00937B2A">
      <w:pPr>
        <w:pStyle w:val="a7"/>
        <w:numPr>
          <w:ilvl w:val="1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В конце года в приложении Салют появился сервис умного автоответчика - теперь виртуальные ассистенты сами ответят на входящий звонок, пообщаются со звонящим и передадут пользователю сообщение.</w:t>
      </w:r>
    </w:p>
    <w:p w:rsidR="00F8340B" w:rsidRPr="00037E62" w:rsidRDefault="00C32800" w:rsidP="005D121E">
      <w:pPr>
        <w:pStyle w:val="a7"/>
        <w:numPr>
          <w:ilvl w:val="0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Число внешних разработчиков, использующих технологические решения Сбера, включая </w:t>
      </w:r>
      <w:r w:rsidR="005D121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SmartMarket,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Platfom V, SberCloud, выросло </w:t>
      </w:r>
      <w:r w:rsidR="00F8340B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более чем в 20 раз с начала года и превысило </w:t>
      </w:r>
      <w:r w:rsidR="005D121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7</w:t>
      </w:r>
      <w:r w:rsidR="00F8340B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0 тысяч</w:t>
      </w:r>
      <w:r w:rsidR="008B36A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  <w:r w:rsidR="005D121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Таким образом, численность внешних разработчиков в 1,5 раза больше, чем ИТ-команда Сбера.</w:t>
      </w:r>
    </w:p>
    <w:p w:rsidR="00B105E4" w:rsidRPr="00037E62" w:rsidRDefault="00B105E4" w:rsidP="00B105E4">
      <w:pPr>
        <w:pStyle w:val="a7"/>
        <w:numPr>
          <w:ilvl w:val="1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Пользователи коммуникационной платформы Jivo получили доступ к SmartMarket, что позволит создавать чат-бота, не имея навыков программирования, а также встраивать его в сайт, аккаунт в соцсетях или мессенджер.</w:t>
      </w:r>
    </w:p>
    <w:p w:rsidR="00D22A9B" w:rsidRPr="00037E62" w:rsidRDefault="00D22A9B" w:rsidP="005D121E">
      <w:pPr>
        <w:pStyle w:val="a7"/>
        <w:numPr>
          <w:ilvl w:val="0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Сбер продолжает миграцию на собственную технологическую платформу – Platform V. По итогам 2021 года </w:t>
      </w:r>
      <w:r w:rsidR="005D121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~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60% ИТ-ландшафта переведено в целевое состояние.</w:t>
      </w:r>
    </w:p>
    <w:p w:rsidR="00D22A9B" w:rsidRPr="00037E62" w:rsidRDefault="00D22A9B" w:rsidP="00874721">
      <w:pPr>
        <w:pStyle w:val="a7"/>
        <w:numPr>
          <w:ilvl w:val="0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Количество технологических внедрений </w:t>
      </w:r>
      <w:r w:rsidRPr="00037E62">
        <w:t>и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изменений </w:t>
      </w:r>
      <w:r w:rsidRPr="00037E62">
        <w:t>выросло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в 2 раза за 2021 год, достигнув 1,1 млн. </w:t>
      </w:r>
    </w:p>
    <w:p w:rsidR="00112BA7" w:rsidRPr="00037E62" w:rsidRDefault="00112BA7" w:rsidP="00EB68B7">
      <w:pPr>
        <w:pStyle w:val="a7"/>
        <w:numPr>
          <w:ilvl w:val="0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 </w:t>
      </w:r>
      <w:r w:rsidR="008B36A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2021 году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="008B36A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была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проведена первая технологическая конференция Сбера – SmartDev</w:t>
      </w:r>
      <w:r w:rsidR="008B36AE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,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мероприятие для разработчиков</w:t>
      </w:r>
      <w:r w:rsidR="009628C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и других представителей технологического сообщества</w:t>
      </w:r>
      <w:r w:rsidR="00C328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, где была представлена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широкая линейка новых продуктов и инструментов, открыт доступ к технологиям для </w:t>
      </w:r>
      <w:r w:rsidR="00C328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всего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рынка</w:t>
      </w:r>
      <w:r w:rsidR="00C3280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</w:p>
    <w:p w:rsidR="00112BA7" w:rsidRPr="00037E62" w:rsidRDefault="009B4613" w:rsidP="001B5ED0">
      <w:pPr>
        <w:pStyle w:val="a7"/>
        <w:numPr>
          <w:ilvl w:val="1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В 4 квартале 2021 года </w:t>
      </w:r>
      <w:r w:rsidR="009628C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появилось </w:t>
      </w:r>
      <w:r w:rsidR="00112BA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новое устройство – умная медиаколонка SberBox Time</w:t>
      </w:r>
      <w:r w:rsidR="009628C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со встроенным виртуальным ассистентом Салют</w:t>
      </w:r>
      <w:r w:rsidR="001B5ED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. Она </w:t>
      </w:r>
      <w:r w:rsidR="00112BA7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сочетает в себе возможности сразу трёх устройств: умной колонки, ТВ-приставки и часов с функцией музыкального будильника. </w:t>
      </w:r>
    </w:p>
    <w:p w:rsidR="00112BA7" w:rsidRPr="00037E62" w:rsidRDefault="00112BA7" w:rsidP="001B5ED0">
      <w:pPr>
        <w:pStyle w:val="a7"/>
        <w:numPr>
          <w:ilvl w:val="1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SberBox Top, ТВ-медиацентр с умной камерой, и SmartBadge, решение для анализа коммуникаций сотрудников с клиентами, стали лауреатами престижной международной премии CES Innovation Awards</w:t>
      </w:r>
      <w:r w:rsidR="001B5ED0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</w:t>
      </w:r>
    </w:p>
    <w:p w:rsidR="004B6BF2" w:rsidRPr="00037E62" w:rsidRDefault="00112BA7" w:rsidP="00CB3041">
      <w:pPr>
        <w:pStyle w:val="a7"/>
        <w:numPr>
          <w:ilvl w:val="0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Запущен новый суперкомпьютер Christofari Neo производительностью почти 12 петафлопс. </w:t>
      </w:r>
    </w:p>
    <w:p w:rsidR="0053478F" w:rsidRPr="00037E62" w:rsidRDefault="0053478F" w:rsidP="0053478F">
      <w:pPr>
        <w:pStyle w:val="a7"/>
        <w:numPr>
          <w:ilvl w:val="0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ML Space, платформа ML-разработки полного цикла и совместной работы DS-команд, получила масштабное обновление</w:t>
      </w:r>
      <w:r w:rsidR="0022439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: </w:t>
      </w:r>
      <w:r w:rsidR="00682038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клиентам доступны </w:t>
      </w:r>
      <w:r w:rsidR="0022439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вычислительные мощности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сразу двух суперкомпьютеров Сбера. Также выпущена гибридная ве</w:t>
      </w:r>
      <w:r w:rsidR="0022439F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рсия платформы ML Space Private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: часть платформы может быть установлена на серверах клиента, а другая — реализовывать вычисления в облаке SberCloud.</w:t>
      </w:r>
    </w:p>
    <w:p w:rsidR="00112BA7" w:rsidRPr="00037E62" w:rsidRDefault="00112BA7" w:rsidP="00CB3041">
      <w:pPr>
        <w:pStyle w:val="a7"/>
        <w:numPr>
          <w:ilvl w:val="0"/>
          <w:numId w:val="28"/>
        </w:numPr>
        <w:shd w:val="clear" w:color="auto" w:fill="FFFFFF"/>
        <w:spacing w:before="240" w:after="240" w:line="280" w:lineRule="atLeast"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Создана первая в мире нейронная сеть ruDALL-E, которая способна создавать изображения на основе текстового описания на русском языке. Её можно использовать для создания вариантов дизайна интерьера, стоковых изображений, материалов для рекламы, копирайтинга, архитектурного и промышленного дизайна. Обучение нейросети ruDALL-E на суперкомпьютере Christofari стало самой большой вычислительной задачей в России</w:t>
      </w:r>
      <w:r w:rsidR="00D22A9B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.</w:t>
      </w:r>
    </w:p>
    <w:p w:rsidR="00C7642E" w:rsidRPr="00037E62" w:rsidRDefault="00C7642E" w:rsidP="00CB2277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</w:p>
    <w:p w:rsidR="0084274D" w:rsidRPr="00037E62" w:rsidRDefault="0084274D" w:rsidP="00CB2277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</w:p>
    <w:p w:rsidR="0084274D" w:rsidRPr="00037E62" w:rsidRDefault="0084274D" w:rsidP="00CB2277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</w:p>
    <w:p w:rsidR="00CB2277" w:rsidRPr="00037E62" w:rsidRDefault="00BB7F55" w:rsidP="00CB2277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4"/>
          <w:szCs w:val="20"/>
          <w:lang w:val="en-US" w:eastAsia="ru-RU"/>
        </w:rPr>
        <w:t>ESG</w:t>
      </w:r>
    </w:p>
    <w:p w:rsidR="00483B61" w:rsidRPr="00037E62" w:rsidRDefault="008E72A9" w:rsidP="00483B61">
      <w:pPr>
        <w:pStyle w:val="a7"/>
        <w:numPr>
          <w:ilvl w:val="0"/>
          <w:numId w:val="18"/>
        </w:numPr>
        <w:shd w:val="clear" w:color="auto" w:fill="FFFFFF"/>
        <w:spacing w:before="240" w:after="240" w:line="280" w:lineRule="atLeast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В ноябре 2021 года была одобрена Климатическая стратегия Сбера и намечены цели снижения выбросов к 2023 году по Охвату 1 на 5% и по Охвату </w:t>
      </w:r>
      <w:r w:rsidR="00421221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2 на 15% относительно 2019 года</w:t>
      </w: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. </w:t>
      </w:r>
    </w:p>
    <w:p w:rsidR="00775804" w:rsidRPr="00037E62" w:rsidRDefault="00483B61" w:rsidP="00483B61">
      <w:pPr>
        <w:pStyle w:val="a7"/>
        <w:numPr>
          <w:ilvl w:val="0"/>
          <w:numId w:val="18"/>
        </w:numPr>
        <w:shd w:val="clear" w:color="auto" w:fill="FFFFFF"/>
        <w:spacing w:before="240" w:after="240" w:line="280" w:lineRule="atLeast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Запущена валидация модели ESG-скоринга, нацеленного стать общероссийским стандартом оценки ESG-рисков и зрелости ESG трансформации компаний</w:t>
      </w:r>
      <w:r w:rsidR="008E72A9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. </w:t>
      </w:r>
    </w:p>
    <w:p w:rsidR="00775804" w:rsidRPr="00037E62" w:rsidRDefault="008E72A9" w:rsidP="00775804">
      <w:pPr>
        <w:pStyle w:val="a7"/>
        <w:numPr>
          <w:ilvl w:val="0"/>
          <w:numId w:val="18"/>
        </w:numPr>
        <w:shd w:val="clear" w:color="auto" w:fill="FFFFFF"/>
        <w:spacing w:before="240" w:after="240" w:line="280" w:lineRule="atLeast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100% портфеля клиентов крупного и среднего бизнеса Сбера было размечено по критериям национальной таксономии на зелёные и ESG-кредиты. По итогам верификации разметки на конец 2021 года, портфель зеленых и ESG кредитов Сбера превысил 300 млрд руб. </w:t>
      </w:r>
    </w:p>
    <w:p w:rsidR="00775804" w:rsidRPr="00037E62" w:rsidRDefault="008E72A9" w:rsidP="00775804">
      <w:pPr>
        <w:pStyle w:val="a7"/>
        <w:numPr>
          <w:ilvl w:val="0"/>
          <w:numId w:val="18"/>
        </w:numPr>
        <w:shd w:val="clear" w:color="auto" w:fill="FFFFFF"/>
        <w:spacing w:before="240" w:after="240" w:line="280" w:lineRule="atLeast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25 млрд руб составил дебютный выпуск собственных зелёных облигаций Сбера на рефинансирование кредитов на постройку солнечных электростанций. </w:t>
      </w:r>
    </w:p>
    <w:p w:rsidR="00775804" w:rsidRPr="00037E62" w:rsidRDefault="008E72A9" w:rsidP="00775804">
      <w:pPr>
        <w:pStyle w:val="a7"/>
        <w:numPr>
          <w:ilvl w:val="0"/>
          <w:numId w:val="18"/>
        </w:numPr>
        <w:shd w:val="clear" w:color="auto" w:fill="FFFFFF"/>
        <w:spacing w:before="240" w:after="240" w:line="280" w:lineRule="atLeast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По итогам 2021 года на блокчейн платформе Сбера продано 631 тыс зеленых сертификатов.</w:t>
      </w:r>
    </w:p>
    <w:p w:rsidR="00775804" w:rsidRPr="00037E62" w:rsidRDefault="00483B61" w:rsidP="00483B61">
      <w:pPr>
        <w:pStyle w:val="a7"/>
        <w:numPr>
          <w:ilvl w:val="0"/>
          <w:numId w:val="18"/>
        </w:numPr>
        <w:shd w:val="clear" w:color="auto" w:fill="FFFFFF"/>
        <w:spacing w:before="240" w:after="240" w:line="280" w:lineRule="atLeast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Под эгидой Сбера создан Национальный ESG-альянс, нацеленный на формирование законодательства и продвижение ESG трансформации. В составе участников 28 ведущих компаний с объемом выручки более 10 трлн руб</w:t>
      </w:r>
      <w:r w:rsidR="008E72A9"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 xml:space="preserve">. </w:t>
      </w:r>
    </w:p>
    <w:p w:rsidR="00E567DF" w:rsidRPr="00037E62" w:rsidRDefault="008E72A9" w:rsidP="00C3764F">
      <w:pPr>
        <w:pStyle w:val="a7"/>
        <w:numPr>
          <w:ilvl w:val="0"/>
          <w:numId w:val="18"/>
        </w:numPr>
        <w:shd w:val="clear" w:color="auto" w:fill="FFFFFF"/>
        <w:spacing w:before="240" w:after="240" w:line="280" w:lineRule="atLeast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  <w:r w:rsidRPr="00037E62">
        <w:rPr>
          <w:rFonts w:ascii="SB Sans Display" w:hAnsi="SB Sans Display" w:cs="SB Sans Display"/>
          <w:color w:val="262626" w:themeColor="text1" w:themeTint="D9"/>
          <w:sz w:val="20"/>
          <w:szCs w:val="20"/>
        </w:rPr>
        <w:t>Сбер улучшил позиции в международных ESG-рейтингах (MSCI, Sustainalytics, S&amp;P ESG evaluation, CDP, Gender Equality Index).</w:t>
      </w:r>
    </w:p>
    <w:p w:rsidR="00752C3E" w:rsidRPr="00037E62" w:rsidRDefault="00EC32E3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  <w:t xml:space="preserve"> </w:t>
      </w:r>
    </w:p>
    <w:p w:rsidR="00F00010" w:rsidRPr="00037E62" w:rsidRDefault="00F00010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F00010" w:rsidRPr="00037E62" w:rsidRDefault="00F00010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84274D" w:rsidRPr="00037E62" w:rsidRDefault="0084274D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84274D" w:rsidRPr="00037E62" w:rsidRDefault="0084274D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84274D" w:rsidRPr="00037E62" w:rsidRDefault="0084274D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84274D" w:rsidRPr="00037E62" w:rsidRDefault="0084274D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84274D" w:rsidRPr="00037E62" w:rsidRDefault="0084274D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84274D" w:rsidRPr="00037E62" w:rsidRDefault="0084274D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F00010" w:rsidRPr="00037E62" w:rsidRDefault="00F00010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F00010" w:rsidRPr="00037E62" w:rsidRDefault="00F00010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F00010" w:rsidRPr="00037E62" w:rsidRDefault="00F00010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F00010" w:rsidRPr="00037E62" w:rsidRDefault="00F00010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F00010" w:rsidRPr="00037E62" w:rsidRDefault="00F00010" w:rsidP="00311908">
      <w:pPr>
        <w:shd w:val="clear" w:color="auto" w:fill="FFFFFF"/>
        <w:spacing w:before="240" w:after="240" w:line="280" w:lineRule="atLeast"/>
        <w:ind w:left="-426"/>
        <w:jc w:val="both"/>
        <w:rPr>
          <w:rFonts w:ascii="SB Sans Display" w:eastAsia="Times New Roman" w:hAnsi="SB Sans Display" w:cs="SB Sans Display"/>
          <w:bCs/>
          <w:color w:val="262626" w:themeColor="text1" w:themeTint="D9"/>
          <w:sz w:val="20"/>
          <w:szCs w:val="20"/>
          <w:lang w:eastAsia="ru-RU"/>
        </w:rPr>
      </w:pPr>
    </w:p>
    <w:p w:rsidR="00BC6CEC" w:rsidRPr="00037E62" w:rsidRDefault="00BC6CEC" w:rsidP="00B32F47">
      <w:pPr>
        <w:shd w:val="clear" w:color="auto" w:fill="FFFFFF"/>
        <w:spacing w:after="120" w:line="280" w:lineRule="atLeast"/>
        <w:ind w:left="-425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>1 </w:t>
      </w: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Включает данн</w:t>
      </w:r>
      <w:r w:rsid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ые по прекращенной деятельности</w:t>
      </w: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.</w:t>
      </w:r>
    </w:p>
    <w:p w:rsidR="00B32F47" w:rsidRPr="00037E62" w:rsidRDefault="00B32F47" w:rsidP="00B32F47">
      <w:pPr>
        <w:shd w:val="clear" w:color="auto" w:fill="FFFFFF"/>
        <w:spacing w:after="120" w:line="280" w:lineRule="atLeast"/>
        <w:ind w:left="-425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</w:p>
    <w:p w:rsidR="00BC6CEC" w:rsidRPr="00037E62" w:rsidRDefault="00BC6CEC" w:rsidP="00B32F47">
      <w:pPr>
        <w:shd w:val="clear" w:color="auto" w:fill="FFFFFF"/>
        <w:spacing w:after="120" w:line="280" w:lineRule="atLeast"/>
        <w:ind w:left="-425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>2 </w:t>
      </w: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Без учета субординированного кредита в размере 150 млрд руб., классифицированного в качестве долевого финансового инструмента, требования по которому ранее были уступлены Банком России в пользу Минфина.</w:t>
      </w:r>
    </w:p>
    <w:p w:rsidR="00B32F47" w:rsidRPr="00037E62" w:rsidRDefault="00B32F47" w:rsidP="00B32F47">
      <w:pPr>
        <w:shd w:val="clear" w:color="auto" w:fill="FFFFFF"/>
        <w:spacing w:after="120" w:line="280" w:lineRule="atLeast"/>
        <w:ind w:left="-425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</w:p>
    <w:p w:rsidR="00FE1496" w:rsidRPr="00037E62" w:rsidRDefault="00FE1496" w:rsidP="00FE1496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>3 </w:t>
      </w: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На основе прибыли от продолжающейся деятельности.</w:t>
      </w:r>
    </w:p>
    <w:p w:rsidR="00FE1496" w:rsidRPr="00037E62" w:rsidRDefault="00FE1496" w:rsidP="00FE1496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</w:p>
    <w:p w:rsidR="002B01C9" w:rsidRPr="00037E62" w:rsidRDefault="002B01C9" w:rsidP="002B01C9">
      <w:pPr>
        <w:spacing w:after="0"/>
        <w:ind w:left="-426"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>4 </w:t>
      </w: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Операционные доходы до влияния резервов под ожидаемые кредитные убытки, резервов по обязательствам кредитного характера и изменения справедливой стоимости кредитов вследствие изменения кредитного качества.</w:t>
      </w:r>
    </w:p>
    <w:p w:rsidR="002B01C9" w:rsidRPr="00037E62" w:rsidRDefault="002B01C9" w:rsidP="002B01C9">
      <w:pPr>
        <w:spacing w:after="0"/>
        <w:ind w:left="-426"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</w:p>
    <w:p w:rsidR="00B32F47" w:rsidRPr="00037E62" w:rsidRDefault="002B01C9" w:rsidP="00B32F47">
      <w:pPr>
        <w:spacing w:after="120"/>
        <w:ind w:left="-425"/>
        <w:jc w:val="both"/>
        <w:rPr>
          <w:rFonts w:ascii="SB Sans Display" w:hAnsi="SB Sans Display" w:cs="SB Sans Display"/>
          <w:color w:val="808080" w:themeColor="background1" w:themeShade="80"/>
          <w:sz w:val="18"/>
          <w:szCs w:val="20"/>
        </w:rPr>
      </w:pPr>
      <w:r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  <w:vertAlign w:val="superscript"/>
        </w:rPr>
        <w:t>5</w:t>
      </w:r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  <w:vertAlign w:val="superscript"/>
          <w:lang w:val="en-US"/>
        </w:rPr>
        <w:t> </w:t>
      </w:r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Данная статья включает следующие разделы: </w:t>
      </w:r>
      <w:bookmarkStart w:id="1" w:name="bmV__IS__12_0__v0"/>
      <w:r w:rsidR="007756D9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Д</w:t>
      </w:r>
      <w:r w:rsidR="00745B70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оходы за вычетом расходов/ </w:t>
      </w:r>
      <w:r w:rsidR="007756D9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(</w:t>
      </w:r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Расходы за вычетом доходов</w:t>
      </w:r>
      <w:r w:rsidR="007756D9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)</w:t>
      </w:r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 от операций с непроизводными финансовыми инструментами, оцениваемыми по справедливой стоимости через прибыль или убыток (за исключением изменения справедливой стоимости кредитов вследствие изменения кредитного качества); </w:t>
      </w:r>
      <w:bookmarkStart w:id="2" w:name="bmV__IS__13_0__v0"/>
      <w:bookmarkEnd w:id="1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Доходы за вычетом расходов от операций с финансовыми инструментами, оцениваемыми по справедливой стоимости через прочий совокупный доход</w:t>
      </w:r>
      <w:bookmarkEnd w:id="2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; </w:t>
      </w:r>
      <w:bookmarkStart w:id="3" w:name="bmV__IS__14_0__v0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Доходы за вычетом расходов по операциям с производными финансовыми инструментами и иностранной валютой, от переоценки счетов в иностранной валюте и драгоценных металлах</w:t>
      </w:r>
      <w:bookmarkEnd w:id="3"/>
      <w:r w:rsidR="00270BA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; </w:t>
      </w:r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Расходы за вычетом доходов</w:t>
      </w:r>
      <w:r w:rsidR="00270BA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 </w:t>
      </w:r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от первоначального признания и модификации финансовых инструментов;</w:t>
      </w:r>
      <w:bookmarkStart w:id="4" w:name="bmV__IS__15_0__v0"/>
      <w:r w:rsidR="001F1500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 </w:t>
      </w:r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Обесценение нефинансовых активов</w:t>
      </w:r>
      <w:bookmarkEnd w:id="4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; </w:t>
      </w:r>
      <w:bookmarkStart w:id="5" w:name="bmV__IS__16_0__v0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Чистое создание прочих резервов</w:t>
      </w:r>
      <w:bookmarkEnd w:id="5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 (за исключением резервов по обязательствам кредитного характера); </w:t>
      </w:r>
      <w:bookmarkStart w:id="6" w:name="bmV__IS__17_0__v0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Выручка, полученная от нефинансовых и прочих видов деятельности</w:t>
      </w:r>
      <w:bookmarkEnd w:id="6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; </w:t>
      </w:r>
      <w:bookmarkStart w:id="7" w:name="bmV__IS__18_0__v0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Себестоимость продаж и прочие расходы по нефинансовым и прочим видам деятельности</w:t>
      </w:r>
      <w:bookmarkEnd w:id="7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; </w:t>
      </w:r>
      <w:bookmarkStart w:id="8" w:name="bmV__IS__19_0__v0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Чистые премии от страховой деятельности и деятельности пенсионного фонда</w:t>
      </w:r>
      <w:bookmarkEnd w:id="8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; </w:t>
      </w:r>
      <w:bookmarkStart w:id="9" w:name="bmV__IS__20_0__v0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Чистые выплаты, заявленные убытки, изменение обязательств по договорам страхования и пенсионным договорам и аквизиционные расходы от страховой деятельности и деятельности пенсионного фонда</w:t>
      </w:r>
      <w:bookmarkEnd w:id="9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; </w:t>
      </w:r>
      <w:bookmarkStart w:id="10" w:name="bmV__IS__21_0__v0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Доходы по операционному лизингу оборудования</w:t>
      </w:r>
      <w:bookmarkEnd w:id="10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; </w:t>
      </w:r>
      <w:bookmarkStart w:id="11" w:name="bmV__IS__22_0__v0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Расходы по оборудованию, переданному в операционный лизинг</w:t>
      </w:r>
      <w:bookmarkEnd w:id="11"/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; Чистая доля в (убытке)</w:t>
      </w:r>
      <w:r w:rsidR="000358B9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/ прибыли</w:t>
      </w:r>
      <w:r w:rsidR="007F4B86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 ассоциированных компаний/ совместных предприятий; Прочие чистые операционные доходы (расходы).</w:t>
      </w:r>
    </w:p>
    <w:p w:rsidR="00704AD7" w:rsidRPr="00037E62" w:rsidRDefault="00704AD7" w:rsidP="00704AD7">
      <w:pPr>
        <w:spacing w:after="0"/>
        <w:ind w:left="-426"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</w:p>
    <w:p w:rsidR="001F0F00" w:rsidRPr="00037E62" w:rsidRDefault="005E0DBB" w:rsidP="00704AD7">
      <w:pPr>
        <w:spacing w:after="0"/>
        <w:ind w:left="-426"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  <w:r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  <w:vertAlign w:val="superscript"/>
        </w:rPr>
        <w:t>6</w:t>
      </w:r>
      <w:r w:rsidR="001F0F00"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 xml:space="preserve"> </w:t>
      </w:r>
      <w:r w:rsidR="001F0F00"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Включает чистый расход от создания резерва по долговым финансовым активам и переоценку кредитов по справедливой стоимости вследствие изменения кредитного качества</w:t>
      </w: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.</w:t>
      </w:r>
    </w:p>
    <w:p w:rsidR="001F0F00" w:rsidRPr="00037E62" w:rsidRDefault="001F0F00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</w:pPr>
    </w:p>
    <w:p w:rsidR="0009509B" w:rsidRPr="00037E62" w:rsidRDefault="0009509B" w:rsidP="0009509B">
      <w:pPr>
        <w:spacing w:after="0"/>
        <w:ind w:left="-426"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>7 </w:t>
      </w: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Собственные средства, принадлежащие акционерам Банка / Общее количество акций в обращении (обыкновенные + привилегированные).</w:t>
      </w:r>
    </w:p>
    <w:p w:rsidR="0009509B" w:rsidRPr="00037E62" w:rsidRDefault="0009509B" w:rsidP="0009509B">
      <w:pPr>
        <w:spacing w:after="0"/>
        <w:ind w:left="-426"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</w:p>
    <w:p w:rsidR="00962A34" w:rsidRPr="00037E62" w:rsidRDefault="00962A34" w:rsidP="00962A34">
      <w:pPr>
        <w:shd w:val="clear" w:color="auto" w:fill="FFFFFF"/>
        <w:spacing w:before="120"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>8</w:t>
      </w: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 До вычета резерва под обесценение (включая кредиты, оцениваемые по амортизированной и справедливой стоимости).</w:t>
      </w:r>
    </w:p>
    <w:p w:rsidR="0009509B" w:rsidRPr="00037E62" w:rsidRDefault="0009509B" w:rsidP="0009509B">
      <w:pPr>
        <w:spacing w:after="0"/>
        <w:ind w:left="-426"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</w:p>
    <w:p w:rsidR="00AD792E" w:rsidRPr="00037E62" w:rsidRDefault="00AD792E" w:rsidP="00AD792E">
      <w:pPr>
        <w:spacing w:after="0"/>
        <w:ind w:left="-426"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</w:pPr>
      <w:r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  <w:vertAlign w:val="superscript"/>
        </w:rPr>
        <w:t>9</w:t>
      </w:r>
      <w:r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  <w:vertAlign w:val="superscript"/>
          <w:lang w:val="en-US"/>
        </w:rPr>
        <w:t> </w:t>
      </w:r>
      <w:r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По данным Управленческого учета.  </w:t>
      </w: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> </w:t>
      </w:r>
    </w:p>
    <w:p w:rsidR="00AD792E" w:rsidRPr="00037E62" w:rsidRDefault="00AD792E" w:rsidP="00AD792E">
      <w:pPr>
        <w:spacing w:after="0"/>
        <w:ind w:left="-426"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</w:pPr>
    </w:p>
    <w:p w:rsidR="000B4DF2" w:rsidRPr="00037E62" w:rsidRDefault="00AD792E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>10</w:t>
      </w:r>
      <w:r w:rsidR="00616D21"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vertAlign w:val="superscript"/>
          <w:lang w:eastAsia="ru-RU"/>
        </w:rPr>
        <w:t xml:space="preserve"> </w:t>
      </w:r>
      <w:r w:rsidR="000019A5"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 xml:space="preserve">С учетом </w:t>
      </w:r>
      <w:r w:rsidR="000A64DC"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 xml:space="preserve">уточнения </w:t>
      </w:r>
      <w:r w:rsidR="000019A5"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 xml:space="preserve">методологии </w:t>
      </w:r>
      <w:r w:rsidR="000A64DC"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учета</w:t>
      </w:r>
      <w:r w:rsidR="000019A5"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 xml:space="preserve"> переоценки внебиржевых активов и сделок РЕПО</w:t>
      </w:r>
      <w:r w:rsidR="00CB502D" w:rsidRPr="00037E62"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  <w:t>.</w:t>
      </w: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808080" w:themeColor="background1" w:themeShade="80"/>
          <w:sz w:val="18"/>
          <w:szCs w:val="20"/>
          <w:lang w:eastAsia="ru-RU"/>
        </w:rPr>
      </w:pPr>
    </w:p>
    <w:p w:rsidR="00754B1F" w:rsidRPr="00037E62" w:rsidRDefault="0063455C" w:rsidP="00EE0BEF">
      <w:pPr>
        <w:spacing w:after="0"/>
        <w:ind w:left="-426"/>
        <w:jc w:val="both"/>
        <w:rPr>
          <w:rFonts w:ascii="SB Sans Display" w:hAnsi="SB Sans Display" w:cs="SB Sans Display"/>
          <w:color w:val="808080" w:themeColor="background1" w:themeShade="80"/>
          <w:sz w:val="18"/>
          <w:szCs w:val="20"/>
        </w:rPr>
      </w:pPr>
      <w:r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  <w:vertAlign w:val="superscript"/>
        </w:rPr>
        <w:t>11</w:t>
      </w:r>
      <w:r w:rsidR="00754B1F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  <w:vertAlign w:val="superscript"/>
        </w:rPr>
        <w:t xml:space="preserve"> </w:t>
      </w:r>
      <w:r w:rsidR="00754B1F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Для сегмента Нефинансовый бизнес показатель «выручка» по ассоциированным компаниям и совместны</w:t>
      </w:r>
      <w:r w:rsidR="000D2BBD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м предприятиям показан</w:t>
      </w:r>
      <w:r w:rsidR="00754B1F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 пропорционально доли владения Группы в течение отчетного период</w:t>
      </w:r>
      <w:r w:rsidR="000D2BBD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а. По компаниям Группы указанный показатель</w:t>
      </w:r>
      <w:r w:rsidR="00B60C53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 xml:space="preserve"> рассчитывае</w:t>
      </w:r>
      <w:r w:rsidR="00754B1F"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тся на 100% базе с даты получения контроля. Информация не включает данные по Яндекс Маркет и финансовые показатели от выбытия Яндекс Маркет.</w:t>
      </w:r>
    </w:p>
    <w:p w:rsidR="003335AB" w:rsidRPr="00037E62" w:rsidRDefault="003335AB" w:rsidP="00EE0BEF">
      <w:pPr>
        <w:spacing w:after="0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</w:p>
    <w:p w:rsidR="00124479" w:rsidRPr="00037E62" w:rsidRDefault="00124479" w:rsidP="00124479">
      <w:pPr>
        <w:spacing w:after="0"/>
        <w:ind w:left="-426"/>
        <w:jc w:val="both"/>
        <w:rPr>
          <w:rFonts w:ascii="SB Sans Display" w:hAnsi="SB Sans Display" w:cs="SB Sans Display"/>
          <w:color w:val="808080" w:themeColor="background1" w:themeShade="80"/>
          <w:sz w:val="18"/>
          <w:szCs w:val="20"/>
        </w:rPr>
      </w:pPr>
      <w:r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  <w:vertAlign w:val="superscript"/>
        </w:rPr>
        <w:t xml:space="preserve">12 </w:t>
      </w:r>
      <w:r w:rsidRPr="00037E62">
        <w:rPr>
          <w:rFonts w:ascii="SB Sans Display" w:hAnsi="SB Sans Display" w:cs="SB Sans Display"/>
          <w:color w:val="808080" w:themeColor="background1" w:themeShade="80"/>
          <w:sz w:val="18"/>
          <w:szCs w:val="20"/>
        </w:rPr>
        <w:t>Оборот продаж за вычетом возвратов, отмененных заказов и скидок, с учетом НДС.</w:t>
      </w:r>
    </w:p>
    <w:p w:rsidR="00124479" w:rsidRPr="00037E62" w:rsidRDefault="00124479" w:rsidP="00EE0BEF">
      <w:pPr>
        <w:spacing w:after="0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</w:p>
    <w:p w:rsidR="004C772C" w:rsidRPr="00037E62" w:rsidRDefault="004C772C" w:rsidP="00EE0BEF">
      <w:pPr>
        <w:spacing w:after="0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</w:p>
    <w:p w:rsidR="004C772C" w:rsidRPr="00037E62" w:rsidRDefault="004C772C" w:rsidP="00EE0BEF">
      <w:pPr>
        <w:spacing w:after="0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</w:p>
    <w:p w:rsidR="004C772C" w:rsidRPr="00037E62" w:rsidRDefault="004C772C" w:rsidP="00EE0BEF">
      <w:pPr>
        <w:spacing w:after="0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</w:p>
    <w:p w:rsidR="00124479" w:rsidRPr="00037E62" w:rsidRDefault="00124479" w:rsidP="00EE0BEF">
      <w:pPr>
        <w:spacing w:after="0"/>
        <w:ind w:left="-426"/>
        <w:jc w:val="both"/>
        <w:rPr>
          <w:rFonts w:ascii="SB Sans Display" w:hAnsi="SB Sans Display" w:cs="SB Sans Display"/>
          <w:color w:val="262626" w:themeColor="text1" w:themeTint="D9"/>
          <w:sz w:val="20"/>
          <w:szCs w:val="20"/>
        </w:rPr>
      </w:pP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b/>
          <w:bCs/>
          <w:color w:val="262626" w:themeColor="text1" w:themeTint="D9"/>
          <w:sz w:val="20"/>
          <w:szCs w:val="20"/>
          <w:lang w:eastAsia="ru-RU"/>
        </w:rPr>
        <w:t>ОГРАНИЧЕНИЕ ОТВЕТСТВЕННОСТИ</w:t>
      </w: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Настоящий пресс релиз подготовлен ПАО Сбербанк («Банк»), и включенные в него данные не подвергались независимой проверке. Настоящий пресс релиз не представляет собой ни полностью, ни частично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lastRenderedPageBreak/>
        <w:t xml:space="preserve">предложение о продаже или выпуске, приглашение к направлению предложений о продаже или выпуске или рекомендацию в отношении покупки, подписки, гарантии размещения или иного приобретения каких-либо акций Банка или любого участника группы Банка или каких-либо ценных бумаг, представляющих такие акции, или каких-либо иных ценных бумаг указанных лиц, и её не следует толковать в качестве такового или таковой, и ни настоящий пресс релиз или какая-либо его часть, ни сам факт его представления или распространения не являются основанием для какого-либо контракта, обязательства или инвестиционного решения, и на них не следует полагаться в связи с каким-либо контрактом, обязательством или инвестиционным решением. Информация, включенная в настоящий пресс релиз, является конфиденциальной и предоставляется вам исключительно для ознакомления и не подлежит воспроизведению, передаче или дальнейшему распространению каким-либо иным лицам или </w:t>
      </w:r>
      <w:r w:rsidR="00E917A9"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полной,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 или частичной публикации для каких-либо целей.</w:t>
      </w: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Настоящий пресс релиз не является предложением ценных бумаг для продажи в США. Акции или иные ценные бумаги, представляющие акции, не могут предлагаться или продаваться в США кроме как на основании исключения из требований по регистрации согласно Закону о ценных бумагах от 1933 г. или по сделке, на которую не распространяются требования Закона о ценных бумагах от 1933 г.</w:t>
      </w: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Настоящий пресс релиз направляется и предназначен только: (А) лицам в странах, входящих в Европейскую экономическую зону (кроме Великобритании), которые являются «квалифицированными инвесторами» в значении Статьи 2(1)(е) Директивы о проспектах эмиссии (Директива 2003/71/EC) («Квалифицированные инвесторы»); (В) Квалифицированным инвесторам в Великобритании, которые являются инвестиционными профессионалами, подпадающими под действие Статьи 19(5) Приказа 2005 г. (о финансовой рекламе), принятого на основании Закона «О финансовых услугах и рынках» 2000 г. («Приказ»), и/или компаниям, имеющим высокий уровень чистых активов, и иным лицам, подпадающим под действие Статьи 49(2)(a) по (d) Приказа, которым такой пресс релиз может быть направлен на законных основаниях; и (С) иным лицам, которым настоящий пресс релиз может быть направлена и для которых она может быть предназначена в соответствии с применимым законодательством (все такие лица, перечисленные в подпунктах с (А) по (С) выше по тексту, взятые вместе, далее именуются – «соответствующие лица»).  Акции или иные ценные бумаги, представляющие акции, или иные ценные бумаги предоставляются только соответствующим лицам, и любые приглашение к направлению предложений, предложения или договоры о подписке, покупке или ином приобретении таких ценных бумаг могут направляться и заключаться только с соответствующими лицами.  Лицо, не являющееся соответствующим лицом, не должно совершать каких-либо действий, полагаясь на настоящий пресс релиз или какую-либо его часть.</w:t>
      </w: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Настоящий пресс релиз не представляет собой предложение или приглашение к направлению предложений покупки, продажи, обмена или передачи ценных бумаг в России или в пользу, или в интересах российских лиц, и не является рекламой ценных бумаг в России. «Размещение» или «обращение» в России иностранных ценных бумаг, представляющих акции Банка, не предусматривается, за исключением случаев, когда это разрешено российским законодательством.</w:t>
      </w: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 xml:space="preserve">Информация, приведенная в настоящем пресс релизе, или озвученная в устных сообщениях руководства Банка, может содержать заявления прогнозного характера. Заявления прогнозного характера могут быть сделаны в отношении любых фактов, исключая факты, отнесенные к прошлым периодам, а также включать заявления касательно намерений, убеждений и текущих ожиданий Банка в отношении, помимо прочего, результатов деятельности Банка, его финансового положения, ликвидности, перспектив, роста, целевых показателей, стратегии и отрасли, в которой Банк ведет свою деятельность. По своей сути заявления прогнозного характера связаны с рисками и неопределенностями, поскольку они относятся к событиям и зависят от обстоятельств, которые могут произойти или не произойти в будущем. Банк предупреждает вас, что заявления прогнозного характера не являются гарантией будущих показателей, и фактические результаты деятельности Банка, его финансовое положение, ликвидность и события в отрасли, в которой Банк осуществляет свою деятельность, могут существенным образом отличаться от прямо выраженных или подразумеваемых в таких заявлениях прогнозного характера, приведенных в настоящем пресс релизе или озвученных в устных заявлениях руководства Банка. Кроме того, даже если фактические результаты деятельности, финансовое положение, ликвидность и события в отрасли, в которой Банк осуществляет свою деятельность, будут соответствовать заявлениям прогнозного характера, приведенным в настоящем пресс </w:t>
      </w: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lastRenderedPageBreak/>
        <w:t>релизе или озвученным в устных заявлениях, эти результаты или события не могут рассматриваться в качестве показателя результатов деятельности и возможных событий в будущем.</w:t>
      </w: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Информация и мнения, приведенные в настоящем пресс релизе или в устных заявлениях руководства Банка, предоставляются по состоянию на дату настоящего пресс релиза и могут быть изменены без предварительного уведомления. На информацию, включенную в настоящий пресс релиз, и в устные заявления руководства Банка, а также на ее полноту для каких-либо целей полагаться не следует. Ни Банк, ни его дочерние общества, ни их соответствующие консультанты, должностные лица, сотрудники или агенты не предоставляют каких-либо заверений или гарантий в отношении точности информации или мнений, или каких-либо убытков, возникших каким бы то ни было образом, прямо или косвенно, в результате использования настоящего пресс релиза или его содержания.</w:t>
      </w: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Настоящий пресс релиз не адресован и не предназначен для распространения или использования каким-либо лицом или организацией, которое является гражданином или резидентом, или находится в каком-либо месте, государстве, стране или иной юрисдикции, где такое распространение, публикация или использование противоречат требованиям законодательства или где для этого в любой такой юрисдикции необходима регистрация или лицензия.</w:t>
      </w:r>
    </w:p>
    <w:p w:rsidR="00E07436" w:rsidRPr="00037E62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Вы не должны хранить копии настоящего пресс релиза. </w:t>
      </w:r>
    </w:p>
    <w:p w:rsidR="00585DDF" w:rsidRPr="005B38A6" w:rsidRDefault="00E07436" w:rsidP="00EE0BEF">
      <w:pPr>
        <w:shd w:val="clear" w:color="auto" w:fill="FFFFFF"/>
        <w:spacing w:after="0" w:line="280" w:lineRule="atLeast"/>
        <w:ind w:left="-426"/>
        <w:contextualSpacing/>
        <w:jc w:val="both"/>
        <w:rPr>
          <w:rFonts w:ascii="SB Sans Display" w:hAnsi="SB Sans Display" w:cs="SB Sans Display"/>
          <w:color w:val="262626" w:themeColor="text1" w:themeTint="D9"/>
        </w:rPr>
      </w:pPr>
      <w:r w:rsidRPr="00037E62">
        <w:rPr>
          <w:rFonts w:ascii="SB Sans Display" w:eastAsia="Times New Roman" w:hAnsi="SB Sans Display" w:cs="SB Sans Display"/>
          <w:color w:val="262626" w:themeColor="text1" w:themeTint="D9"/>
          <w:sz w:val="20"/>
          <w:szCs w:val="20"/>
          <w:lang w:eastAsia="ru-RU"/>
        </w:rPr>
        <w:t>Изучая настоящий пресс релиз, вы подтверждаете согласие с вышеуказанными положениями и обязуетесь их соблюдать.</w:t>
      </w:r>
    </w:p>
    <w:sectPr w:rsidR="00585DDF" w:rsidRPr="005B38A6" w:rsidSect="005867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28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4C5" w:rsidRDefault="006704C5" w:rsidP="00AF7D66">
      <w:pPr>
        <w:spacing w:after="0" w:line="240" w:lineRule="auto"/>
      </w:pPr>
      <w:r>
        <w:separator/>
      </w:r>
    </w:p>
  </w:endnote>
  <w:endnote w:type="continuationSeparator" w:id="0">
    <w:p w:rsidR="006704C5" w:rsidRDefault="006704C5" w:rsidP="00AF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B Sans Display Semibold">
    <w:altName w:val="Segoe UI Semibold"/>
    <w:charset w:val="CC"/>
    <w:family w:val="swiss"/>
    <w:pitch w:val="variable"/>
    <w:sig w:usb0="A00002FF" w:usb1="5000205B" w:usb2="00000008" w:usb3="00000000" w:csb0="00000097" w:csb1="00000000"/>
  </w:font>
  <w:font w:name="SB Sans Display">
    <w:altName w:val="Corbel"/>
    <w:charset w:val="CC"/>
    <w:family w:val="swiss"/>
    <w:pitch w:val="variable"/>
    <w:sig w:usb0="A00002FF" w:usb1="5000205B" w:usb2="00000008" w:usb3="00000000" w:csb0="00000097" w:csb1="00000000"/>
  </w:font>
  <w:font w:name="SB Sans Display Light">
    <w:altName w:val="Corbel Light"/>
    <w:charset w:val="CC"/>
    <w:family w:val="swiss"/>
    <w:pitch w:val="variable"/>
    <w:sig w:usb0="A00002FF" w:usb1="5000205B" w:usb2="00000008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4D" w:rsidRDefault="001F634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4D" w:rsidRDefault="00F63404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4D" w:rsidRDefault="001F634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4C5" w:rsidRDefault="006704C5" w:rsidP="00AF7D66">
      <w:pPr>
        <w:spacing w:after="0" w:line="240" w:lineRule="auto"/>
      </w:pPr>
      <w:r>
        <w:separator/>
      </w:r>
    </w:p>
  </w:footnote>
  <w:footnote w:type="continuationSeparator" w:id="0">
    <w:p w:rsidR="006704C5" w:rsidRDefault="006704C5" w:rsidP="00AF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4D" w:rsidRDefault="001F634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4D" w:rsidRDefault="001F634D" w:rsidP="00C44415">
    <w:pPr>
      <w:pStyle w:val="a9"/>
      <w:ind w:left="-709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BEF92CC" wp14:editId="30DFA90D">
              <wp:simplePos x="0" y="0"/>
              <wp:positionH relativeFrom="column">
                <wp:posOffset>1163320</wp:posOffset>
              </wp:positionH>
              <wp:positionV relativeFrom="paragraph">
                <wp:posOffset>49530</wp:posOffset>
              </wp:positionV>
              <wp:extent cx="4433570" cy="265430"/>
              <wp:effectExtent l="0" t="0" r="5080" b="127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357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634D" w:rsidRPr="00C44415" w:rsidRDefault="001F634D" w:rsidP="006B3B2E">
                          <w:pPr>
                            <w:jc w:val="right"/>
                            <w:rPr>
                              <w:rFonts w:ascii="SB Sans Display Light" w:hAnsi="SB Sans Display Light" w:cs="SB Sans Display Light"/>
                            </w:rPr>
                          </w:pPr>
                          <w:r>
                            <w:rPr>
                              <w:rFonts w:ascii="SB Sans Display Light" w:hAnsi="SB Sans Display Light" w:cs="SB Sans Display Light"/>
                            </w:rPr>
                            <w:t>ПРЕСС-РЕЛИЗ ЗА 2021 год МСФО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EF92C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91.6pt;margin-top:3.9pt;width:349.1pt;height:2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" stroked="f">
              <v:textbox>
                <w:txbxContent>
                  <w:p w:rsidR="001F634D" w:rsidRPr="00C44415" w:rsidRDefault="001F634D" w:rsidP="006B3B2E">
                    <w:pPr>
                      <w:jc w:val="right"/>
                      <w:rPr>
                        <w:rFonts w:ascii="SB Sans Display Light" w:hAnsi="SB Sans Display Light" w:cs="SB Sans Display Light"/>
                      </w:rPr>
                    </w:pPr>
                    <w:r>
                      <w:rPr>
                        <w:rFonts w:ascii="SB Sans Display Light" w:hAnsi="SB Sans Display Light" w:cs="SB Sans Display Light"/>
                      </w:rPr>
                      <w:t>ПРЕСС-РЕЛИЗ ЗА 2021 год МСФО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ru-RU"/>
      </w:rPr>
      <w:drawing>
        <wp:inline distT="0" distB="0" distL="0" distR="0" wp14:anchorId="0F6524D4" wp14:editId="364288F8">
          <wp:extent cx="1295271" cy="352425"/>
          <wp:effectExtent l="0" t="0" r="635" b="0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rto="http://schemas.microsoft.com/office/word/2006/arto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752" cy="3599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34D" w:rsidRDefault="001F634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56D"/>
    <w:multiLevelType w:val="hybridMultilevel"/>
    <w:tmpl w:val="BAD05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4181B"/>
    <w:multiLevelType w:val="hybridMultilevel"/>
    <w:tmpl w:val="089A73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D4A7CFE"/>
    <w:multiLevelType w:val="hybridMultilevel"/>
    <w:tmpl w:val="284C483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 w15:restartNumberingAfterBreak="0">
    <w:nsid w:val="1204630E"/>
    <w:multiLevelType w:val="multilevel"/>
    <w:tmpl w:val="C31234CC"/>
    <w:lvl w:ilvl="0">
      <w:start w:val="1"/>
      <w:numFmt w:val="bullet"/>
      <w:lvlText w:val=""/>
      <w:lvlJc w:val="left"/>
      <w:pPr>
        <w:tabs>
          <w:tab w:val="num" w:pos="5464"/>
        </w:tabs>
        <w:ind w:left="54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5C3D11"/>
    <w:multiLevelType w:val="hybridMultilevel"/>
    <w:tmpl w:val="F172681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2710689"/>
    <w:multiLevelType w:val="hybridMultilevel"/>
    <w:tmpl w:val="E712442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2B65117"/>
    <w:multiLevelType w:val="hybridMultilevel"/>
    <w:tmpl w:val="362C7DD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263D2288"/>
    <w:multiLevelType w:val="hybridMultilevel"/>
    <w:tmpl w:val="074C630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F186F60"/>
    <w:multiLevelType w:val="hybridMultilevel"/>
    <w:tmpl w:val="22DCDD8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32081DB3"/>
    <w:multiLevelType w:val="hybridMultilevel"/>
    <w:tmpl w:val="0076E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472CD"/>
    <w:multiLevelType w:val="hybridMultilevel"/>
    <w:tmpl w:val="F010580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28779E1"/>
    <w:multiLevelType w:val="hybridMultilevel"/>
    <w:tmpl w:val="57D4B11C"/>
    <w:lvl w:ilvl="0" w:tplc="041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2" w15:restartNumberingAfterBreak="0">
    <w:nsid w:val="44455240"/>
    <w:multiLevelType w:val="multilevel"/>
    <w:tmpl w:val="61B6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5E22CD4"/>
    <w:multiLevelType w:val="hybridMultilevel"/>
    <w:tmpl w:val="F42276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8356D93"/>
    <w:multiLevelType w:val="hybridMultilevel"/>
    <w:tmpl w:val="C47A0CB6"/>
    <w:lvl w:ilvl="0" w:tplc="041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5" w15:restartNumberingAfterBreak="0">
    <w:nsid w:val="48744A9A"/>
    <w:multiLevelType w:val="hybridMultilevel"/>
    <w:tmpl w:val="541293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49256035"/>
    <w:multiLevelType w:val="hybridMultilevel"/>
    <w:tmpl w:val="2EC0D7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F76BE8"/>
    <w:multiLevelType w:val="hybridMultilevel"/>
    <w:tmpl w:val="CB14682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 w15:restartNumberingAfterBreak="0">
    <w:nsid w:val="56401170"/>
    <w:multiLevelType w:val="hybridMultilevel"/>
    <w:tmpl w:val="448068E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 w15:restartNumberingAfterBreak="0">
    <w:nsid w:val="5C6A2058"/>
    <w:multiLevelType w:val="hybridMultilevel"/>
    <w:tmpl w:val="14987A9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5D4E3EFA"/>
    <w:multiLevelType w:val="hybridMultilevel"/>
    <w:tmpl w:val="93E437C8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1" w15:restartNumberingAfterBreak="0">
    <w:nsid w:val="5EC7440A"/>
    <w:multiLevelType w:val="multilevel"/>
    <w:tmpl w:val="B4C46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D95B55"/>
    <w:multiLevelType w:val="multilevel"/>
    <w:tmpl w:val="4C0A9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814D56"/>
    <w:multiLevelType w:val="hybridMultilevel"/>
    <w:tmpl w:val="054A69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42C3063"/>
    <w:multiLevelType w:val="hybridMultilevel"/>
    <w:tmpl w:val="F3E2CC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657F1571"/>
    <w:multiLevelType w:val="hybridMultilevel"/>
    <w:tmpl w:val="673A823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 w15:restartNumberingAfterBreak="0">
    <w:nsid w:val="6B1A0A9A"/>
    <w:multiLevelType w:val="hybridMultilevel"/>
    <w:tmpl w:val="3EDA94F6"/>
    <w:lvl w:ilvl="0" w:tplc="865AA5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7" w15:restartNumberingAfterBreak="0">
    <w:nsid w:val="75093B15"/>
    <w:multiLevelType w:val="hybridMultilevel"/>
    <w:tmpl w:val="DB56FCF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7E2D53AF"/>
    <w:multiLevelType w:val="hybridMultilevel"/>
    <w:tmpl w:val="4DE82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23"/>
  </w:num>
  <w:num w:numId="5">
    <w:abstractNumId w:val="18"/>
  </w:num>
  <w:num w:numId="6">
    <w:abstractNumId w:val="14"/>
  </w:num>
  <w:num w:numId="7">
    <w:abstractNumId w:val="6"/>
  </w:num>
  <w:num w:numId="8">
    <w:abstractNumId w:val="8"/>
  </w:num>
  <w:num w:numId="9">
    <w:abstractNumId w:val="23"/>
  </w:num>
  <w:num w:numId="10">
    <w:abstractNumId w:val="2"/>
  </w:num>
  <w:num w:numId="11">
    <w:abstractNumId w:val="11"/>
  </w:num>
  <w:num w:numId="12">
    <w:abstractNumId w:val="5"/>
  </w:num>
  <w:num w:numId="13">
    <w:abstractNumId w:val="15"/>
  </w:num>
  <w:num w:numId="14">
    <w:abstractNumId w:val="25"/>
  </w:num>
  <w:num w:numId="15">
    <w:abstractNumId w:val="12"/>
  </w:num>
  <w:num w:numId="16">
    <w:abstractNumId w:val="22"/>
  </w:num>
  <w:num w:numId="17">
    <w:abstractNumId w:val="10"/>
  </w:num>
  <w:num w:numId="18">
    <w:abstractNumId w:val="19"/>
  </w:num>
  <w:num w:numId="19">
    <w:abstractNumId w:val="20"/>
  </w:num>
  <w:num w:numId="20">
    <w:abstractNumId w:val="7"/>
  </w:num>
  <w:num w:numId="21">
    <w:abstractNumId w:val="13"/>
  </w:num>
  <w:num w:numId="22">
    <w:abstractNumId w:val="9"/>
  </w:num>
  <w:num w:numId="23">
    <w:abstractNumId w:val="1"/>
  </w:num>
  <w:num w:numId="24">
    <w:abstractNumId w:val="26"/>
  </w:num>
  <w:num w:numId="25">
    <w:abstractNumId w:val="17"/>
  </w:num>
  <w:num w:numId="26">
    <w:abstractNumId w:val="0"/>
  </w:num>
  <w:num w:numId="27">
    <w:abstractNumId w:val="16"/>
  </w:num>
  <w:num w:numId="28">
    <w:abstractNumId w:val="28"/>
  </w:num>
  <w:num w:numId="29">
    <w:abstractNumId w:val="27"/>
  </w:num>
  <w:num w:numId="30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6"/>
    <w:rsid w:val="000000BD"/>
    <w:rsid w:val="00000BE7"/>
    <w:rsid w:val="000019A5"/>
    <w:rsid w:val="00001B40"/>
    <w:rsid w:val="00001CC5"/>
    <w:rsid w:val="000022A0"/>
    <w:rsid w:val="000028E4"/>
    <w:rsid w:val="00003585"/>
    <w:rsid w:val="00004002"/>
    <w:rsid w:val="000045E4"/>
    <w:rsid w:val="00004ADF"/>
    <w:rsid w:val="0000585A"/>
    <w:rsid w:val="00005A11"/>
    <w:rsid w:val="00006ACA"/>
    <w:rsid w:val="00007704"/>
    <w:rsid w:val="0000784D"/>
    <w:rsid w:val="00007EDC"/>
    <w:rsid w:val="00010351"/>
    <w:rsid w:val="00010F24"/>
    <w:rsid w:val="00011AD8"/>
    <w:rsid w:val="00011DCE"/>
    <w:rsid w:val="00012C0F"/>
    <w:rsid w:val="0001331C"/>
    <w:rsid w:val="00013672"/>
    <w:rsid w:val="00013770"/>
    <w:rsid w:val="00013972"/>
    <w:rsid w:val="00014C51"/>
    <w:rsid w:val="00014D84"/>
    <w:rsid w:val="00014F6A"/>
    <w:rsid w:val="000158D7"/>
    <w:rsid w:val="00015A98"/>
    <w:rsid w:val="00015F1E"/>
    <w:rsid w:val="0001621B"/>
    <w:rsid w:val="0001777F"/>
    <w:rsid w:val="00017AA6"/>
    <w:rsid w:val="00020040"/>
    <w:rsid w:val="000207BD"/>
    <w:rsid w:val="00021AFA"/>
    <w:rsid w:val="00021E1D"/>
    <w:rsid w:val="00021ED3"/>
    <w:rsid w:val="00022B97"/>
    <w:rsid w:val="00025141"/>
    <w:rsid w:val="000255FA"/>
    <w:rsid w:val="00026187"/>
    <w:rsid w:val="00026765"/>
    <w:rsid w:val="00026D7D"/>
    <w:rsid w:val="00030458"/>
    <w:rsid w:val="00031699"/>
    <w:rsid w:val="00031B11"/>
    <w:rsid w:val="00031ED2"/>
    <w:rsid w:val="00031F41"/>
    <w:rsid w:val="00032A55"/>
    <w:rsid w:val="00032A60"/>
    <w:rsid w:val="00032D3C"/>
    <w:rsid w:val="00032D75"/>
    <w:rsid w:val="00033584"/>
    <w:rsid w:val="000341FE"/>
    <w:rsid w:val="00035322"/>
    <w:rsid w:val="000358B9"/>
    <w:rsid w:val="000358F1"/>
    <w:rsid w:val="00035AFD"/>
    <w:rsid w:val="00036E9C"/>
    <w:rsid w:val="000374CE"/>
    <w:rsid w:val="000376D2"/>
    <w:rsid w:val="00037E62"/>
    <w:rsid w:val="00037FA5"/>
    <w:rsid w:val="00040C30"/>
    <w:rsid w:val="0004211B"/>
    <w:rsid w:val="000427CB"/>
    <w:rsid w:val="00043A8C"/>
    <w:rsid w:val="00043AE1"/>
    <w:rsid w:val="00045265"/>
    <w:rsid w:val="00045E5F"/>
    <w:rsid w:val="0004695E"/>
    <w:rsid w:val="00046A18"/>
    <w:rsid w:val="00047865"/>
    <w:rsid w:val="0005016D"/>
    <w:rsid w:val="0005068F"/>
    <w:rsid w:val="000507FC"/>
    <w:rsid w:val="00050F3E"/>
    <w:rsid w:val="00051DF5"/>
    <w:rsid w:val="00052034"/>
    <w:rsid w:val="00052CC3"/>
    <w:rsid w:val="0005311D"/>
    <w:rsid w:val="000531A8"/>
    <w:rsid w:val="0005346E"/>
    <w:rsid w:val="00053B70"/>
    <w:rsid w:val="000541A1"/>
    <w:rsid w:val="00054A31"/>
    <w:rsid w:val="00055E47"/>
    <w:rsid w:val="0005714E"/>
    <w:rsid w:val="00057530"/>
    <w:rsid w:val="000575D6"/>
    <w:rsid w:val="0006080D"/>
    <w:rsid w:val="00060C97"/>
    <w:rsid w:val="00061272"/>
    <w:rsid w:val="00061490"/>
    <w:rsid w:val="00062998"/>
    <w:rsid w:val="0006385E"/>
    <w:rsid w:val="00064457"/>
    <w:rsid w:val="00064C4B"/>
    <w:rsid w:val="00064F35"/>
    <w:rsid w:val="00065676"/>
    <w:rsid w:val="000662B7"/>
    <w:rsid w:val="00067182"/>
    <w:rsid w:val="00067303"/>
    <w:rsid w:val="000679F1"/>
    <w:rsid w:val="00067B50"/>
    <w:rsid w:val="00072E0A"/>
    <w:rsid w:val="00073483"/>
    <w:rsid w:val="00073DF1"/>
    <w:rsid w:val="00074C45"/>
    <w:rsid w:val="00074C57"/>
    <w:rsid w:val="00074F42"/>
    <w:rsid w:val="0007677B"/>
    <w:rsid w:val="00076F38"/>
    <w:rsid w:val="00076F45"/>
    <w:rsid w:val="00077A79"/>
    <w:rsid w:val="00077DBD"/>
    <w:rsid w:val="00083C84"/>
    <w:rsid w:val="00083C88"/>
    <w:rsid w:val="00084769"/>
    <w:rsid w:val="00084816"/>
    <w:rsid w:val="0008553F"/>
    <w:rsid w:val="0008582E"/>
    <w:rsid w:val="00085A4C"/>
    <w:rsid w:val="00085AA1"/>
    <w:rsid w:val="00085C68"/>
    <w:rsid w:val="00085E12"/>
    <w:rsid w:val="0008646C"/>
    <w:rsid w:val="00086B33"/>
    <w:rsid w:val="00086B8D"/>
    <w:rsid w:val="00087170"/>
    <w:rsid w:val="00087882"/>
    <w:rsid w:val="000918B2"/>
    <w:rsid w:val="000918D7"/>
    <w:rsid w:val="0009272E"/>
    <w:rsid w:val="00092836"/>
    <w:rsid w:val="000944FE"/>
    <w:rsid w:val="00094F79"/>
    <w:rsid w:val="0009509B"/>
    <w:rsid w:val="0009703C"/>
    <w:rsid w:val="00097E9F"/>
    <w:rsid w:val="000A0705"/>
    <w:rsid w:val="000A0A2D"/>
    <w:rsid w:val="000A0E4F"/>
    <w:rsid w:val="000A2BC5"/>
    <w:rsid w:val="000A35B3"/>
    <w:rsid w:val="000A3CD4"/>
    <w:rsid w:val="000A4E3B"/>
    <w:rsid w:val="000A51E8"/>
    <w:rsid w:val="000A5813"/>
    <w:rsid w:val="000A5945"/>
    <w:rsid w:val="000A5B4D"/>
    <w:rsid w:val="000A5D53"/>
    <w:rsid w:val="000A6321"/>
    <w:rsid w:val="000A64DC"/>
    <w:rsid w:val="000A6CAD"/>
    <w:rsid w:val="000A77EA"/>
    <w:rsid w:val="000B0760"/>
    <w:rsid w:val="000B1458"/>
    <w:rsid w:val="000B1C04"/>
    <w:rsid w:val="000B25B5"/>
    <w:rsid w:val="000B2601"/>
    <w:rsid w:val="000B3EA4"/>
    <w:rsid w:val="000B493C"/>
    <w:rsid w:val="000B4DF2"/>
    <w:rsid w:val="000B56B2"/>
    <w:rsid w:val="000B5EC1"/>
    <w:rsid w:val="000B6BE6"/>
    <w:rsid w:val="000C0B7F"/>
    <w:rsid w:val="000C0DF1"/>
    <w:rsid w:val="000C1104"/>
    <w:rsid w:val="000C1709"/>
    <w:rsid w:val="000C17BD"/>
    <w:rsid w:val="000C1A90"/>
    <w:rsid w:val="000C27E8"/>
    <w:rsid w:val="000C2D56"/>
    <w:rsid w:val="000C3E78"/>
    <w:rsid w:val="000C4007"/>
    <w:rsid w:val="000C527C"/>
    <w:rsid w:val="000C6C0A"/>
    <w:rsid w:val="000C7354"/>
    <w:rsid w:val="000C7410"/>
    <w:rsid w:val="000C7432"/>
    <w:rsid w:val="000C7679"/>
    <w:rsid w:val="000C7CBD"/>
    <w:rsid w:val="000D0E2E"/>
    <w:rsid w:val="000D17D7"/>
    <w:rsid w:val="000D195A"/>
    <w:rsid w:val="000D20A8"/>
    <w:rsid w:val="000D2158"/>
    <w:rsid w:val="000D2BBD"/>
    <w:rsid w:val="000D2DFB"/>
    <w:rsid w:val="000D3D75"/>
    <w:rsid w:val="000D49C9"/>
    <w:rsid w:val="000D4C34"/>
    <w:rsid w:val="000D573D"/>
    <w:rsid w:val="000D6455"/>
    <w:rsid w:val="000D66FA"/>
    <w:rsid w:val="000D67F4"/>
    <w:rsid w:val="000D6D58"/>
    <w:rsid w:val="000D6E1D"/>
    <w:rsid w:val="000D6E57"/>
    <w:rsid w:val="000D7EE7"/>
    <w:rsid w:val="000E0291"/>
    <w:rsid w:val="000E031C"/>
    <w:rsid w:val="000E03F5"/>
    <w:rsid w:val="000E0AA1"/>
    <w:rsid w:val="000E172F"/>
    <w:rsid w:val="000E2BF4"/>
    <w:rsid w:val="000E2C01"/>
    <w:rsid w:val="000E4449"/>
    <w:rsid w:val="000E56BD"/>
    <w:rsid w:val="000E5B15"/>
    <w:rsid w:val="000E69DE"/>
    <w:rsid w:val="000E7645"/>
    <w:rsid w:val="000E7D25"/>
    <w:rsid w:val="000E7E1B"/>
    <w:rsid w:val="000F046D"/>
    <w:rsid w:val="000F0A5A"/>
    <w:rsid w:val="000F11E4"/>
    <w:rsid w:val="000F1A3A"/>
    <w:rsid w:val="000F1B93"/>
    <w:rsid w:val="000F2C43"/>
    <w:rsid w:val="000F2DAA"/>
    <w:rsid w:val="000F2DCA"/>
    <w:rsid w:val="000F2EA3"/>
    <w:rsid w:val="000F2FD0"/>
    <w:rsid w:val="000F3C52"/>
    <w:rsid w:val="000F3EA6"/>
    <w:rsid w:val="000F3FF0"/>
    <w:rsid w:val="000F4009"/>
    <w:rsid w:val="000F4295"/>
    <w:rsid w:val="000F4517"/>
    <w:rsid w:val="000F5ECA"/>
    <w:rsid w:val="000F68BC"/>
    <w:rsid w:val="000F6FDA"/>
    <w:rsid w:val="000F7500"/>
    <w:rsid w:val="000F7917"/>
    <w:rsid w:val="00100008"/>
    <w:rsid w:val="0010037A"/>
    <w:rsid w:val="00100F2B"/>
    <w:rsid w:val="00101324"/>
    <w:rsid w:val="00101C5E"/>
    <w:rsid w:val="0010300E"/>
    <w:rsid w:val="00103F19"/>
    <w:rsid w:val="0010428B"/>
    <w:rsid w:val="001047B8"/>
    <w:rsid w:val="00106DCB"/>
    <w:rsid w:val="00110AD0"/>
    <w:rsid w:val="001114E3"/>
    <w:rsid w:val="001121CA"/>
    <w:rsid w:val="00112B3A"/>
    <w:rsid w:val="00112BA7"/>
    <w:rsid w:val="001147C4"/>
    <w:rsid w:val="00115DB2"/>
    <w:rsid w:val="00115E39"/>
    <w:rsid w:val="00116045"/>
    <w:rsid w:val="001166F2"/>
    <w:rsid w:val="001178FB"/>
    <w:rsid w:val="00117C92"/>
    <w:rsid w:val="001206EA"/>
    <w:rsid w:val="0012150A"/>
    <w:rsid w:val="0012184F"/>
    <w:rsid w:val="00121F06"/>
    <w:rsid w:val="00122290"/>
    <w:rsid w:val="00122E5E"/>
    <w:rsid w:val="00122E9C"/>
    <w:rsid w:val="001230B2"/>
    <w:rsid w:val="001230E0"/>
    <w:rsid w:val="001234AC"/>
    <w:rsid w:val="00123BBC"/>
    <w:rsid w:val="00124479"/>
    <w:rsid w:val="00124A1B"/>
    <w:rsid w:val="00124C77"/>
    <w:rsid w:val="00125531"/>
    <w:rsid w:val="00125824"/>
    <w:rsid w:val="00125C62"/>
    <w:rsid w:val="00125F2A"/>
    <w:rsid w:val="00126497"/>
    <w:rsid w:val="00126AC8"/>
    <w:rsid w:val="00127429"/>
    <w:rsid w:val="00127E86"/>
    <w:rsid w:val="00130029"/>
    <w:rsid w:val="00130149"/>
    <w:rsid w:val="001312C4"/>
    <w:rsid w:val="00132DC5"/>
    <w:rsid w:val="00134410"/>
    <w:rsid w:val="00134489"/>
    <w:rsid w:val="00135266"/>
    <w:rsid w:val="00136D5B"/>
    <w:rsid w:val="001373CA"/>
    <w:rsid w:val="00140C88"/>
    <w:rsid w:val="00140FB1"/>
    <w:rsid w:val="0014112F"/>
    <w:rsid w:val="001411D7"/>
    <w:rsid w:val="00142181"/>
    <w:rsid w:val="0014227F"/>
    <w:rsid w:val="00142E6D"/>
    <w:rsid w:val="001438E1"/>
    <w:rsid w:val="00143ECF"/>
    <w:rsid w:val="001445D6"/>
    <w:rsid w:val="00144AA8"/>
    <w:rsid w:val="00144C46"/>
    <w:rsid w:val="0014622D"/>
    <w:rsid w:val="001463C5"/>
    <w:rsid w:val="0014680A"/>
    <w:rsid w:val="001506E9"/>
    <w:rsid w:val="0015096E"/>
    <w:rsid w:val="001509FD"/>
    <w:rsid w:val="00151ACE"/>
    <w:rsid w:val="0015226E"/>
    <w:rsid w:val="001524E6"/>
    <w:rsid w:val="00152844"/>
    <w:rsid w:val="00152AC6"/>
    <w:rsid w:val="001530A9"/>
    <w:rsid w:val="001540A1"/>
    <w:rsid w:val="001547D6"/>
    <w:rsid w:val="001556C3"/>
    <w:rsid w:val="00155BB1"/>
    <w:rsid w:val="00155C35"/>
    <w:rsid w:val="00155E04"/>
    <w:rsid w:val="00156519"/>
    <w:rsid w:val="00156754"/>
    <w:rsid w:val="00157119"/>
    <w:rsid w:val="00157797"/>
    <w:rsid w:val="00157826"/>
    <w:rsid w:val="001579D4"/>
    <w:rsid w:val="00161268"/>
    <w:rsid w:val="00161950"/>
    <w:rsid w:val="00161985"/>
    <w:rsid w:val="00161A91"/>
    <w:rsid w:val="00161E8C"/>
    <w:rsid w:val="0016265E"/>
    <w:rsid w:val="001627A6"/>
    <w:rsid w:val="00162D8F"/>
    <w:rsid w:val="00163C43"/>
    <w:rsid w:val="0016464F"/>
    <w:rsid w:val="001649F2"/>
    <w:rsid w:val="0016525B"/>
    <w:rsid w:val="00165759"/>
    <w:rsid w:val="00165C11"/>
    <w:rsid w:val="00165E3B"/>
    <w:rsid w:val="0016776E"/>
    <w:rsid w:val="001702ED"/>
    <w:rsid w:val="0017035E"/>
    <w:rsid w:val="00170C84"/>
    <w:rsid w:val="00170FD7"/>
    <w:rsid w:val="0017135C"/>
    <w:rsid w:val="00174A0F"/>
    <w:rsid w:val="00175CE5"/>
    <w:rsid w:val="001768CB"/>
    <w:rsid w:val="00176F30"/>
    <w:rsid w:val="00177DC9"/>
    <w:rsid w:val="001809CD"/>
    <w:rsid w:val="00180B1A"/>
    <w:rsid w:val="0018110C"/>
    <w:rsid w:val="001811D1"/>
    <w:rsid w:val="00181308"/>
    <w:rsid w:val="001818B5"/>
    <w:rsid w:val="00181E2C"/>
    <w:rsid w:val="001841E0"/>
    <w:rsid w:val="00185053"/>
    <w:rsid w:val="00185098"/>
    <w:rsid w:val="001853B4"/>
    <w:rsid w:val="00185E0C"/>
    <w:rsid w:val="00185FF1"/>
    <w:rsid w:val="00187593"/>
    <w:rsid w:val="0018791A"/>
    <w:rsid w:val="0019149A"/>
    <w:rsid w:val="001915D6"/>
    <w:rsid w:val="0019188F"/>
    <w:rsid w:val="00192240"/>
    <w:rsid w:val="00192323"/>
    <w:rsid w:val="001927D5"/>
    <w:rsid w:val="0019369C"/>
    <w:rsid w:val="00194C57"/>
    <w:rsid w:val="00194CDF"/>
    <w:rsid w:val="00194FFD"/>
    <w:rsid w:val="00195AA6"/>
    <w:rsid w:val="00195BEF"/>
    <w:rsid w:val="00195F5C"/>
    <w:rsid w:val="0019635E"/>
    <w:rsid w:val="00196942"/>
    <w:rsid w:val="00196BAE"/>
    <w:rsid w:val="00196C9A"/>
    <w:rsid w:val="00196FC8"/>
    <w:rsid w:val="0019788B"/>
    <w:rsid w:val="001A00D1"/>
    <w:rsid w:val="001A1EF5"/>
    <w:rsid w:val="001A2ACE"/>
    <w:rsid w:val="001A2B29"/>
    <w:rsid w:val="001A2D9C"/>
    <w:rsid w:val="001A3327"/>
    <w:rsid w:val="001A3BCC"/>
    <w:rsid w:val="001A642B"/>
    <w:rsid w:val="001A6A06"/>
    <w:rsid w:val="001A71F0"/>
    <w:rsid w:val="001A757E"/>
    <w:rsid w:val="001A7642"/>
    <w:rsid w:val="001A7941"/>
    <w:rsid w:val="001A7A66"/>
    <w:rsid w:val="001B1054"/>
    <w:rsid w:val="001B13C0"/>
    <w:rsid w:val="001B1785"/>
    <w:rsid w:val="001B3322"/>
    <w:rsid w:val="001B395E"/>
    <w:rsid w:val="001B447C"/>
    <w:rsid w:val="001B4CA5"/>
    <w:rsid w:val="001B508F"/>
    <w:rsid w:val="001B5ED0"/>
    <w:rsid w:val="001B651A"/>
    <w:rsid w:val="001B6733"/>
    <w:rsid w:val="001B6A02"/>
    <w:rsid w:val="001B6AE7"/>
    <w:rsid w:val="001B772B"/>
    <w:rsid w:val="001B7AC2"/>
    <w:rsid w:val="001B7F16"/>
    <w:rsid w:val="001B7F9C"/>
    <w:rsid w:val="001C0939"/>
    <w:rsid w:val="001C1569"/>
    <w:rsid w:val="001C372B"/>
    <w:rsid w:val="001C3C75"/>
    <w:rsid w:val="001C484F"/>
    <w:rsid w:val="001C4D22"/>
    <w:rsid w:val="001C4FD9"/>
    <w:rsid w:val="001C69E3"/>
    <w:rsid w:val="001C7812"/>
    <w:rsid w:val="001C7CF9"/>
    <w:rsid w:val="001D0064"/>
    <w:rsid w:val="001D00E6"/>
    <w:rsid w:val="001D075B"/>
    <w:rsid w:val="001D12C8"/>
    <w:rsid w:val="001D1A00"/>
    <w:rsid w:val="001D1F34"/>
    <w:rsid w:val="001D26A8"/>
    <w:rsid w:val="001D2ADE"/>
    <w:rsid w:val="001D3970"/>
    <w:rsid w:val="001D52E3"/>
    <w:rsid w:val="001D6878"/>
    <w:rsid w:val="001D6C0A"/>
    <w:rsid w:val="001D7379"/>
    <w:rsid w:val="001D75CD"/>
    <w:rsid w:val="001E0D1A"/>
    <w:rsid w:val="001E28A5"/>
    <w:rsid w:val="001E2925"/>
    <w:rsid w:val="001E2E16"/>
    <w:rsid w:val="001E3723"/>
    <w:rsid w:val="001E3E84"/>
    <w:rsid w:val="001E4BDA"/>
    <w:rsid w:val="001E5BED"/>
    <w:rsid w:val="001E5DDB"/>
    <w:rsid w:val="001E64E3"/>
    <w:rsid w:val="001E6EC7"/>
    <w:rsid w:val="001F0042"/>
    <w:rsid w:val="001F0F00"/>
    <w:rsid w:val="001F1411"/>
    <w:rsid w:val="001F1500"/>
    <w:rsid w:val="001F170A"/>
    <w:rsid w:val="001F179A"/>
    <w:rsid w:val="001F1BB2"/>
    <w:rsid w:val="001F2DF1"/>
    <w:rsid w:val="001F3751"/>
    <w:rsid w:val="001F4719"/>
    <w:rsid w:val="001F50E0"/>
    <w:rsid w:val="001F59EF"/>
    <w:rsid w:val="001F602A"/>
    <w:rsid w:val="001F634D"/>
    <w:rsid w:val="001F6FF1"/>
    <w:rsid w:val="001F7132"/>
    <w:rsid w:val="0020081D"/>
    <w:rsid w:val="0020136A"/>
    <w:rsid w:val="00201506"/>
    <w:rsid w:val="00202578"/>
    <w:rsid w:val="002028CD"/>
    <w:rsid w:val="00202A2C"/>
    <w:rsid w:val="0020369F"/>
    <w:rsid w:val="00203E75"/>
    <w:rsid w:val="002040E4"/>
    <w:rsid w:val="00205659"/>
    <w:rsid w:val="0020641D"/>
    <w:rsid w:val="0020645E"/>
    <w:rsid w:val="002069E3"/>
    <w:rsid w:val="00207CBA"/>
    <w:rsid w:val="0021024F"/>
    <w:rsid w:val="00210449"/>
    <w:rsid w:val="0021105E"/>
    <w:rsid w:val="00211245"/>
    <w:rsid w:val="002120CC"/>
    <w:rsid w:val="00213C9C"/>
    <w:rsid w:val="00213FA8"/>
    <w:rsid w:val="00214338"/>
    <w:rsid w:val="00214380"/>
    <w:rsid w:val="00215A79"/>
    <w:rsid w:val="00215A86"/>
    <w:rsid w:val="00215C0C"/>
    <w:rsid w:val="00215DB9"/>
    <w:rsid w:val="002165B2"/>
    <w:rsid w:val="00216CC0"/>
    <w:rsid w:val="002179A0"/>
    <w:rsid w:val="00220689"/>
    <w:rsid w:val="0022081E"/>
    <w:rsid w:val="00220850"/>
    <w:rsid w:val="00220DB5"/>
    <w:rsid w:val="00220EB0"/>
    <w:rsid w:val="002214E9"/>
    <w:rsid w:val="002217A7"/>
    <w:rsid w:val="00221A40"/>
    <w:rsid w:val="00221D69"/>
    <w:rsid w:val="00222142"/>
    <w:rsid w:val="002225B9"/>
    <w:rsid w:val="00222D2E"/>
    <w:rsid w:val="00223224"/>
    <w:rsid w:val="00223531"/>
    <w:rsid w:val="00223953"/>
    <w:rsid w:val="00223B30"/>
    <w:rsid w:val="00223F14"/>
    <w:rsid w:val="0022439F"/>
    <w:rsid w:val="00224655"/>
    <w:rsid w:val="00225CD8"/>
    <w:rsid w:val="00226781"/>
    <w:rsid w:val="00226A43"/>
    <w:rsid w:val="002277AF"/>
    <w:rsid w:val="00227818"/>
    <w:rsid w:val="00227C2C"/>
    <w:rsid w:val="00230032"/>
    <w:rsid w:val="002300D5"/>
    <w:rsid w:val="00230D87"/>
    <w:rsid w:val="00231102"/>
    <w:rsid w:val="00231158"/>
    <w:rsid w:val="0023119B"/>
    <w:rsid w:val="002315CB"/>
    <w:rsid w:val="00231865"/>
    <w:rsid w:val="00231BEA"/>
    <w:rsid w:val="0023216A"/>
    <w:rsid w:val="00233CF6"/>
    <w:rsid w:val="00234A8B"/>
    <w:rsid w:val="00236BEE"/>
    <w:rsid w:val="002376D6"/>
    <w:rsid w:val="0023790C"/>
    <w:rsid w:val="00237929"/>
    <w:rsid w:val="00237B0A"/>
    <w:rsid w:val="002404C9"/>
    <w:rsid w:val="00240F50"/>
    <w:rsid w:val="002418B3"/>
    <w:rsid w:val="00242046"/>
    <w:rsid w:val="00242B78"/>
    <w:rsid w:val="00243A6B"/>
    <w:rsid w:val="0024421E"/>
    <w:rsid w:val="00244729"/>
    <w:rsid w:val="002447EE"/>
    <w:rsid w:val="002448D1"/>
    <w:rsid w:val="00245153"/>
    <w:rsid w:val="00245532"/>
    <w:rsid w:val="0024569D"/>
    <w:rsid w:val="002468A0"/>
    <w:rsid w:val="00246D7C"/>
    <w:rsid w:val="002473DE"/>
    <w:rsid w:val="00247CE9"/>
    <w:rsid w:val="00247D06"/>
    <w:rsid w:val="0025084B"/>
    <w:rsid w:val="0025093E"/>
    <w:rsid w:val="002514B9"/>
    <w:rsid w:val="002517F5"/>
    <w:rsid w:val="0025227D"/>
    <w:rsid w:val="002525D0"/>
    <w:rsid w:val="00252F74"/>
    <w:rsid w:val="00252FF2"/>
    <w:rsid w:val="002531E3"/>
    <w:rsid w:val="002535F1"/>
    <w:rsid w:val="002536DD"/>
    <w:rsid w:val="00253AAE"/>
    <w:rsid w:val="00253F65"/>
    <w:rsid w:val="002543F0"/>
    <w:rsid w:val="00254B96"/>
    <w:rsid w:val="002556E3"/>
    <w:rsid w:val="002559B6"/>
    <w:rsid w:val="00256026"/>
    <w:rsid w:val="0025622C"/>
    <w:rsid w:val="00256581"/>
    <w:rsid w:val="00257044"/>
    <w:rsid w:val="002573FC"/>
    <w:rsid w:val="00260FB4"/>
    <w:rsid w:val="00263497"/>
    <w:rsid w:val="002647A2"/>
    <w:rsid w:val="0026508B"/>
    <w:rsid w:val="00265120"/>
    <w:rsid w:val="00265818"/>
    <w:rsid w:val="00265FCB"/>
    <w:rsid w:val="0026622F"/>
    <w:rsid w:val="00267277"/>
    <w:rsid w:val="0026735D"/>
    <w:rsid w:val="00267A5A"/>
    <w:rsid w:val="00267D58"/>
    <w:rsid w:val="00270119"/>
    <w:rsid w:val="00270BA6"/>
    <w:rsid w:val="00270EDC"/>
    <w:rsid w:val="00271892"/>
    <w:rsid w:val="0027232F"/>
    <w:rsid w:val="00272885"/>
    <w:rsid w:val="00272BCB"/>
    <w:rsid w:val="002730FB"/>
    <w:rsid w:val="00273146"/>
    <w:rsid w:val="00273248"/>
    <w:rsid w:val="0027344A"/>
    <w:rsid w:val="00273817"/>
    <w:rsid w:val="00273FD1"/>
    <w:rsid w:val="00274087"/>
    <w:rsid w:val="00274158"/>
    <w:rsid w:val="00275319"/>
    <w:rsid w:val="0027646A"/>
    <w:rsid w:val="002765EB"/>
    <w:rsid w:val="002800E1"/>
    <w:rsid w:val="00282202"/>
    <w:rsid w:val="00282E49"/>
    <w:rsid w:val="0028331C"/>
    <w:rsid w:val="002839E8"/>
    <w:rsid w:val="00283F4C"/>
    <w:rsid w:val="002848A5"/>
    <w:rsid w:val="002852A3"/>
    <w:rsid w:val="00285423"/>
    <w:rsid w:val="00285537"/>
    <w:rsid w:val="00286385"/>
    <w:rsid w:val="00286D0F"/>
    <w:rsid w:val="002870DB"/>
    <w:rsid w:val="002874B7"/>
    <w:rsid w:val="002905A0"/>
    <w:rsid w:val="00291319"/>
    <w:rsid w:val="002916AE"/>
    <w:rsid w:val="002924CB"/>
    <w:rsid w:val="00292DD0"/>
    <w:rsid w:val="00293403"/>
    <w:rsid w:val="0029449D"/>
    <w:rsid w:val="00294C41"/>
    <w:rsid w:val="00296CEF"/>
    <w:rsid w:val="0029771E"/>
    <w:rsid w:val="002A0257"/>
    <w:rsid w:val="002A0BB5"/>
    <w:rsid w:val="002A0FC9"/>
    <w:rsid w:val="002A10E6"/>
    <w:rsid w:val="002A14F4"/>
    <w:rsid w:val="002A1A37"/>
    <w:rsid w:val="002A3876"/>
    <w:rsid w:val="002A3C58"/>
    <w:rsid w:val="002A4F31"/>
    <w:rsid w:val="002A571F"/>
    <w:rsid w:val="002A5AAF"/>
    <w:rsid w:val="002A6697"/>
    <w:rsid w:val="002A7595"/>
    <w:rsid w:val="002A75DA"/>
    <w:rsid w:val="002A7A19"/>
    <w:rsid w:val="002B01C9"/>
    <w:rsid w:val="002B027C"/>
    <w:rsid w:val="002B031A"/>
    <w:rsid w:val="002B0940"/>
    <w:rsid w:val="002B18D6"/>
    <w:rsid w:val="002B1E7E"/>
    <w:rsid w:val="002B2D8D"/>
    <w:rsid w:val="002B2FBA"/>
    <w:rsid w:val="002B3410"/>
    <w:rsid w:val="002B3DE5"/>
    <w:rsid w:val="002B3F47"/>
    <w:rsid w:val="002B43E8"/>
    <w:rsid w:val="002B5A74"/>
    <w:rsid w:val="002B5CCF"/>
    <w:rsid w:val="002B5DC3"/>
    <w:rsid w:val="002B637C"/>
    <w:rsid w:val="002B660B"/>
    <w:rsid w:val="002B6E19"/>
    <w:rsid w:val="002B7C7F"/>
    <w:rsid w:val="002C13A3"/>
    <w:rsid w:val="002C1946"/>
    <w:rsid w:val="002C25EB"/>
    <w:rsid w:val="002C2A69"/>
    <w:rsid w:val="002C3168"/>
    <w:rsid w:val="002C3671"/>
    <w:rsid w:val="002C45D2"/>
    <w:rsid w:val="002C47D7"/>
    <w:rsid w:val="002C4800"/>
    <w:rsid w:val="002C58DF"/>
    <w:rsid w:val="002C65D9"/>
    <w:rsid w:val="002C660E"/>
    <w:rsid w:val="002C699B"/>
    <w:rsid w:val="002D04D2"/>
    <w:rsid w:val="002D0CC2"/>
    <w:rsid w:val="002D12B1"/>
    <w:rsid w:val="002D1317"/>
    <w:rsid w:val="002D153C"/>
    <w:rsid w:val="002D1AD3"/>
    <w:rsid w:val="002D24B1"/>
    <w:rsid w:val="002D285D"/>
    <w:rsid w:val="002D295C"/>
    <w:rsid w:val="002D2C47"/>
    <w:rsid w:val="002D2CF2"/>
    <w:rsid w:val="002D2EB6"/>
    <w:rsid w:val="002D3029"/>
    <w:rsid w:val="002D45F3"/>
    <w:rsid w:val="002D4A82"/>
    <w:rsid w:val="002D51B2"/>
    <w:rsid w:val="002D567B"/>
    <w:rsid w:val="002D5BFF"/>
    <w:rsid w:val="002D6214"/>
    <w:rsid w:val="002D6771"/>
    <w:rsid w:val="002D67D5"/>
    <w:rsid w:val="002D6C90"/>
    <w:rsid w:val="002D6DD5"/>
    <w:rsid w:val="002D7447"/>
    <w:rsid w:val="002D77AF"/>
    <w:rsid w:val="002D78F4"/>
    <w:rsid w:val="002D7C51"/>
    <w:rsid w:val="002D7D27"/>
    <w:rsid w:val="002D7F9D"/>
    <w:rsid w:val="002E0579"/>
    <w:rsid w:val="002E0B84"/>
    <w:rsid w:val="002E13B6"/>
    <w:rsid w:val="002E18ED"/>
    <w:rsid w:val="002E1B24"/>
    <w:rsid w:val="002E1EA8"/>
    <w:rsid w:val="002E1ED1"/>
    <w:rsid w:val="002E2DC2"/>
    <w:rsid w:val="002E384F"/>
    <w:rsid w:val="002E3E3B"/>
    <w:rsid w:val="002E459B"/>
    <w:rsid w:val="002E4FA7"/>
    <w:rsid w:val="002E703B"/>
    <w:rsid w:val="002E730B"/>
    <w:rsid w:val="002E7428"/>
    <w:rsid w:val="002F185E"/>
    <w:rsid w:val="002F191F"/>
    <w:rsid w:val="002F1FD5"/>
    <w:rsid w:val="002F2642"/>
    <w:rsid w:val="002F276B"/>
    <w:rsid w:val="002F2F19"/>
    <w:rsid w:val="002F303E"/>
    <w:rsid w:val="002F350D"/>
    <w:rsid w:val="002F38CA"/>
    <w:rsid w:val="002F4348"/>
    <w:rsid w:val="002F44C8"/>
    <w:rsid w:val="002F45CF"/>
    <w:rsid w:val="002F5570"/>
    <w:rsid w:val="002F571F"/>
    <w:rsid w:val="002F5EEE"/>
    <w:rsid w:val="002F6426"/>
    <w:rsid w:val="00300B3F"/>
    <w:rsid w:val="00300D9D"/>
    <w:rsid w:val="00301078"/>
    <w:rsid w:val="00301452"/>
    <w:rsid w:val="0030146E"/>
    <w:rsid w:val="0030193C"/>
    <w:rsid w:val="003024FD"/>
    <w:rsid w:val="00302DF5"/>
    <w:rsid w:val="00303121"/>
    <w:rsid w:val="00303278"/>
    <w:rsid w:val="003041A6"/>
    <w:rsid w:val="00304EE5"/>
    <w:rsid w:val="00305790"/>
    <w:rsid w:val="00305B9F"/>
    <w:rsid w:val="00306458"/>
    <w:rsid w:val="003069B4"/>
    <w:rsid w:val="00307139"/>
    <w:rsid w:val="00310898"/>
    <w:rsid w:val="003110C1"/>
    <w:rsid w:val="0031167D"/>
    <w:rsid w:val="00311719"/>
    <w:rsid w:val="00311908"/>
    <w:rsid w:val="00311D35"/>
    <w:rsid w:val="0031214D"/>
    <w:rsid w:val="003121BF"/>
    <w:rsid w:val="00312B57"/>
    <w:rsid w:val="00312FDF"/>
    <w:rsid w:val="00313D5F"/>
    <w:rsid w:val="00314075"/>
    <w:rsid w:val="003141DF"/>
    <w:rsid w:val="0031436D"/>
    <w:rsid w:val="00314E14"/>
    <w:rsid w:val="00314E27"/>
    <w:rsid w:val="0031563B"/>
    <w:rsid w:val="00315AA5"/>
    <w:rsid w:val="00316628"/>
    <w:rsid w:val="0031668C"/>
    <w:rsid w:val="003168A0"/>
    <w:rsid w:val="00317787"/>
    <w:rsid w:val="00317A1F"/>
    <w:rsid w:val="00320B2F"/>
    <w:rsid w:val="00320BC9"/>
    <w:rsid w:val="00320E36"/>
    <w:rsid w:val="00321B40"/>
    <w:rsid w:val="00322937"/>
    <w:rsid w:val="00322BD0"/>
    <w:rsid w:val="00324667"/>
    <w:rsid w:val="0032498A"/>
    <w:rsid w:val="00324A82"/>
    <w:rsid w:val="00324ED4"/>
    <w:rsid w:val="0032545D"/>
    <w:rsid w:val="003254FD"/>
    <w:rsid w:val="00325BA0"/>
    <w:rsid w:val="00326985"/>
    <w:rsid w:val="0032775E"/>
    <w:rsid w:val="00327DFA"/>
    <w:rsid w:val="00330002"/>
    <w:rsid w:val="003309E4"/>
    <w:rsid w:val="00331C1D"/>
    <w:rsid w:val="003320F1"/>
    <w:rsid w:val="00332C8E"/>
    <w:rsid w:val="003335AB"/>
    <w:rsid w:val="003337E3"/>
    <w:rsid w:val="00333A00"/>
    <w:rsid w:val="00334545"/>
    <w:rsid w:val="00334980"/>
    <w:rsid w:val="00334B61"/>
    <w:rsid w:val="003352CA"/>
    <w:rsid w:val="00335894"/>
    <w:rsid w:val="00335929"/>
    <w:rsid w:val="00336EE4"/>
    <w:rsid w:val="003375A8"/>
    <w:rsid w:val="00337B98"/>
    <w:rsid w:val="00340313"/>
    <w:rsid w:val="003412A7"/>
    <w:rsid w:val="003413DD"/>
    <w:rsid w:val="003414AA"/>
    <w:rsid w:val="00341A69"/>
    <w:rsid w:val="00341AE8"/>
    <w:rsid w:val="00341C55"/>
    <w:rsid w:val="00342795"/>
    <w:rsid w:val="00342F6E"/>
    <w:rsid w:val="00344D0F"/>
    <w:rsid w:val="00345B73"/>
    <w:rsid w:val="00346936"/>
    <w:rsid w:val="0034783E"/>
    <w:rsid w:val="00347DEF"/>
    <w:rsid w:val="00350185"/>
    <w:rsid w:val="003501DF"/>
    <w:rsid w:val="0035052D"/>
    <w:rsid w:val="0035148C"/>
    <w:rsid w:val="00351F6B"/>
    <w:rsid w:val="00352670"/>
    <w:rsid w:val="00352BDA"/>
    <w:rsid w:val="00352E56"/>
    <w:rsid w:val="003536D4"/>
    <w:rsid w:val="00353BA5"/>
    <w:rsid w:val="00353C78"/>
    <w:rsid w:val="0035428E"/>
    <w:rsid w:val="00354894"/>
    <w:rsid w:val="0035563F"/>
    <w:rsid w:val="00355FFB"/>
    <w:rsid w:val="0035628E"/>
    <w:rsid w:val="0035645E"/>
    <w:rsid w:val="00356643"/>
    <w:rsid w:val="003568B3"/>
    <w:rsid w:val="00356CE2"/>
    <w:rsid w:val="003576CE"/>
    <w:rsid w:val="003578A7"/>
    <w:rsid w:val="00361AA1"/>
    <w:rsid w:val="00361D6F"/>
    <w:rsid w:val="003623EA"/>
    <w:rsid w:val="00362EEF"/>
    <w:rsid w:val="00362FFF"/>
    <w:rsid w:val="00363B30"/>
    <w:rsid w:val="003649E2"/>
    <w:rsid w:val="00364DE6"/>
    <w:rsid w:val="00365805"/>
    <w:rsid w:val="00366012"/>
    <w:rsid w:val="00370631"/>
    <w:rsid w:val="0037084B"/>
    <w:rsid w:val="00370AD3"/>
    <w:rsid w:val="00371006"/>
    <w:rsid w:val="003711B5"/>
    <w:rsid w:val="003711E5"/>
    <w:rsid w:val="003713F5"/>
    <w:rsid w:val="00371435"/>
    <w:rsid w:val="003714FC"/>
    <w:rsid w:val="003719F4"/>
    <w:rsid w:val="003728D0"/>
    <w:rsid w:val="00372948"/>
    <w:rsid w:val="0037304C"/>
    <w:rsid w:val="00373353"/>
    <w:rsid w:val="00373794"/>
    <w:rsid w:val="003740E6"/>
    <w:rsid w:val="003747CA"/>
    <w:rsid w:val="00374DB9"/>
    <w:rsid w:val="0037559C"/>
    <w:rsid w:val="00375CDA"/>
    <w:rsid w:val="00375CF5"/>
    <w:rsid w:val="003760D7"/>
    <w:rsid w:val="00376959"/>
    <w:rsid w:val="00376F1D"/>
    <w:rsid w:val="00377334"/>
    <w:rsid w:val="00380B32"/>
    <w:rsid w:val="00381513"/>
    <w:rsid w:val="003819F7"/>
    <w:rsid w:val="00382499"/>
    <w:rsid w:val="0038281C"/>
    <w:rsid w:val="00383E73"/>
    <w:rsid w:val="00384B77"/>
    <w:rsid w:val="00384E52"/>
    <w:rsid w:val="00385072"/>
    <w:rsid w:val="00385425"/>
    <w:rsid w:val="00385A62"/>
    <w:rsid w:val="00386403"/>
    <w:rsid w:val="0038667B"/>
    <w:rsid w:val="00386836"/>
    <w:rsid w:val="00387820"/>
    <w:rsid w:val="00387969"/>
    <w:rsid w:val="0039048E"/>
    <w:rsid w:val="0039091C"/>
    <w:rsid w:val="00390A31"/>
    <w:rsid w:val="003924E0"/>
    <w:rsid w:val="003926D6"/>
    <w:rsid w:val="00392CE2"/>
    <w:rsid w:val="003944B7"/>
    <w:rsid w:val="003952E9"/>
    <w:rsid w:val="00395434"/>
    <w:rsid w:val="00395937"/>
    <w:rsid w:val="00396240"/>
    <w:rsid w:val="00396574"/>
    <w:rsid w:val="00397A9F"/>
    <w:rsid w:val="003A1BC7"/>
    <w:rsid w:val="003A298C"/>
    <w:rsid w:val="003A32F4"/>
    <w:rsid w:val="003A3C7C"/>
    <w:rsid w:val="003A3F3F"/>
    <w:rsid w:val="003A3FA2"/>
    <w:rsid w:val="003A4596"/>
    <w:rsid w:val="003A5932"/>
    <w:rsid w:val="003A7185"/>
    <w:rsid w:val="003A745B"/>
    <w:rsid w:val="003A79C4"/>
    <w:rsid w:val="003A7FD3"/>
    <w:rsid w:val="003B014F"/>
    <w:rsid w:val="003B153B"/>
    <w:rsid w:val="003B1903"/>
    <w:rsid w:val="003B1E98"/>
    <w:rsid w:val="003B2BDA"/>
    <w:rsid w:val="003B30E4"/>
    <w:rsid w:val="003B4950"/>
    <w:rsid w:val="003B4B56"/>
    <w:rsid w:val="003B7648"/>
    <w:rsid w:val="003C03EA"/>
    <w:rsid w:val="003C1627"/>
    <w:rsid w:val="003C22D8"/>
    <w:rsid w:val="003C24F0"/>
    <w:rsid w:val="003C329D"/>
    <w:rsid w:val="003C362F"/>
    <w:rsid w:val="003C394B"/>
    <w:rsid w:val="003C39E0"/>
    <w:rsid w:val="003C544A"/>
    <w:rsid w:val="003C57D7"/>
    <w:rsid w:val="003C5A43"/>
    <w:rsid w:val="003C696C"/>
    <w:rsid w:val="003C69EC"/>
    <w:rsid w:val="003C7C87"/>
    <w:rsid w:val="003D0559"/>
    <w:rsid w:val="003D0842"/>
    <w:rsid w:val="003D0F5C"/>
    <w:rsid w:val="003D2528"/>
    <w:rsid w:val="003D2CF7"/>
    <w:rsid w:val="003D3489"/>
    <w:rsid w:val="003D3F62"/>
    <w:rsid w:val="003D42E7"/>
    <w:rsid w:val="003D5AA3"/>
    <w:rsid w:val="003D5BF8"/>
    <w:rsid w:val="003D5ED4"/>
    <w:rsid w:val="003D600E"/>
    <w:rsid w:val="003D6CCC"/>
    <w:rsid w:val="003D78F9"/>
    <w:rsid w:val="003D7C26"/>
    <w:rsid w:val="003E018C"/>
    <w:rsid w:val="003E02D0"/>
    <w:rsid w:val="003E02D4"/>
    <w:rsid w:val="003E1742"/>
    <w:rsid w:val="003E18C7"/>
    <w:rsid w:val="003E1A17"/>
    <w:rsid w:val="003E2D02"/>
    <w:rsid w:val="003E2E69"/>
    <w:rsid w:val="003E3362"/>
    <w:rsid w:val="003E3642"/>
    <w:rsid w:val="003E3BC8"/>
    <w:rsid w:val="003E3F92"/>
    <w:rsid w:val="003E4A26"/>
    <w:rsid w:val="003E5014"/>
    <w:rsid w:val="003E5A21"/>
    <w:rsid w:val="003E5F16"/>
    <w:rsid w:val="003E612C"/>
    <w:rsid w:val="003E617B"/>
    <w:rsid w:val="003E65EF"/>
    <w:rsid w:val="003E69B0"/>
    <w:rsid w:val="003E70AC"/>
    <w:rsid w:val="003E72F7"/>
    <w:rsid w:val="003E733F"/>
    <w:rsid w:val="003F04C4"/>
    <w:rsid w:val="003F0701"/>
    <w:rsid w:val="003F0CF7"/>
    <w:rsid w:val="003F145E"/>
    <w:rsid w:val="003F15E9"/>
    <w:rsid w:val="003F1870"/>
    <w:rsid w:val="003F19F3"/>
    <w:rsid w:val="003F1FE3"/>
    <w:rsid w:val="003F23B9"/>
    <w:rsid w:val="003F2C98"/>
    <w:rsid w:val="003F3747"/>
    <w:rsid w:val="003F3CBA"/>
    <w:rsid w:val="003F45BD"/>
    <w:rsid w:val="003F45D6"/>
    <w:rsid w:val="003F6376"/>
    <w:rsid w:val="003F67CA"/>
    <w:rsid w:val="003F6ADE"/>
    <w:rsid w:val="003F7386"/>
    <w:rsid w:val="003F75CB"/>
    <w:rsid w:val="004015C2"/>
    <w:rsid w:val="004016E8"/>
    <w:rsid w:val="0040345E"/>
    <w:rsid w:val="00403AD1"/>
    <w:rsid w:val="00403CFC"/>
    <w:rsid w:val="00404172"/>
    <w:rsid w:val="0040456D"/>
    <w:rsid w:val="0040531E"/>
    <w:rsid w:val="0040565E"/>
    <w:rsid w:val="0040712A"/>
    <w:rsid w:val="00407402"/>
    <w:rsid w:val="00407B39"/>
    <w:rsid w:val="00407DD6"/>
    <w:rsid w:val="0041146F"/>
    <w:rsid w:val="00411750"/>
    <w:rsid w:val="00411C05"/>
    <w:rsid w:val="00411C41"/>
    <w:rsid w:val="004120A7"/>
    <w:rsid w:val="00413471"/>
    <w:rsid w:val="00413BDE"/>
    <w:rsid w:val="0041426C"/>
    <w:rsid w:val="00414DB0"/>
    <w:rsid w:val="004167C1"/>
    <w:rsid w:val="004167DC"/>
    <w:rsid w:val="00416FFF"/>
    <w:rsid w:val="004171FA"/>
    <w:rsid w:val="00417754"/>
    <w:rsid w:val="00417A2F"/>
    <w:rsid w:val="00417B0F"/>
    <w:rsid w:val="00417BA9"/>
    <w:rsid w:val="0042033D"/>
    <w:rsid w:val="004203E4"/>
    <w:rsid w:val="00420612"/>
    <w:rsid w:val="00420AC9"/>
    <w:rsid w:val="00420AD5"/>
    <w:rsid w:val="00421221"/>
    <w:rsid w:val="00421DE8"/>
    <w:rsid w:val="0042221C"/>
    <w:rsid w:val="0042291F"/>
    <w:rsid w:val="00422B46"/>
    <w:rsid w:val="004238E0"/>
    <w:rsid w:val="00423DD2"/>
    <w:rsid w:val="004242D8"/>
    <w:rsid w:val="00424B21"/>
    <w:rsid w:val="00424BF4"/>
    <w:rsid w:val="00424C1D"/>
    <w:rsid w:val="00424CFC"/>
    <w:rsid w:val="00424D82"/>
    <w:rsid w:val="004251A8"/>
    <w:rsid w:val="00425481"/>
    <w:rsid w:val="00425816"/>
    <w:rsid w:val="0042598A"/>
    <w:rsid w:val="00425C1D"/>
    <w:rsid w:val="00425EF4"/>
    <w:rsid w:val="0042620F"/>
    <w:rsid w:val="00426336"/>
    <w:rsid w:val="00427622"/>
    <w:rsid w:val="00427DB5"/>
    <w:rsid w:val="00430617"/>
    <w:rsid w:val="00430A3E"/>
    <w:rsid w:val="00430FB0"/>
    <w:rsid w:val="00431A75"/>
    <w:rsid w:val="00431F38"/>
    <w:rsid w:val="004324D9"/>
    <w:rsid w:val="0043303C"/>
    <w:rsid w:val="00433456"/>
    <w:rsid w:val="00434775"/>
    <w:rsid w:val="00434B4D"/>
    <w:rsid w:val="004370E9"/>
    <w:rsid w:val="00437325"/>
    <w:rsid w:val="0044039F"/>
    <w:rsid w:val="004404E9"/>
    <w:rsid w:val="00440DAA"/>
    <w:rsid w:val="00441DAF"/>
    <w:rsid w:val="0044225B"/>
    <w:rsid w:val="00442752"/>
    <w:rsid w:val="004428FE"/>
    <w:rsid w:val="00443071"/>
    <w:rsid w:val="0044314B"/>
    <w:rsid w:val="0044358F"/>
    <w:rsid w:val="0044446E"/>
    <w:rsid w:val="00444EB7"/>
    <w:rsid w:val="0044531B"/>
    <w:rsid w:val="0044536B"/>
    <w:rsid w:val="004455F3"/>
    <w:rsid w:val="004456DA"/>
    <w:rsid w:val="004464ED"/>
    <w:rsid w:val="00446D1B"/>
    <w:rsid w:val="00447B61"/>
    <w:rsid w:val="00447CCB"/>
    <w:rsid w:val="0045078B"/>
    <w:rsid w:val="004507F1"/>
    <w:rsid w:val="0045155F"/>
    <w:rsid w:val="0045180A"/>
    <w:rsid w:val="004519CF"/>
    <w:rsid w:val="00451CB4"/>
    <w:rsid w:val="004528A7"/>
    <w:rsid w:val="00452B8D"/>
    <w:rsid w:val="00453B98"/>
    <w:rsid w:val="00453E45"/>
    <w:rsid w:val="00453F02"/>
    <w:rsid w:val="00454778"/>
    <w:rsid w:val="00454D09"/>
    <w:rsid w:val="004551F5"/>
    <w:rsid w:val="004551F6"/>
    <w:rsid w:val="00455540"/>
    <w:rsid w:val="0045587D"/>
    <w:rsid w:val="004578F9"/>
    <w:rsid w:val="004606BB"/>
    <w:rsid w:val="00463DDE"/>
    <w:rsid w:val="0046465D"/>
    <w:rsid w:val="004649AB"/>
    <w:rsid w:val="00464A1F"/>
    <w:rsid w:val="00464B0A"/>
    <w:rsid w:val="00465272"/>
    <w:rsid w:val="00465693"/>
    <w:rsid w:val="00465E23"/>
    <w:rsid w:val="00467BA1"/>
    <w:rsid w:val="00471315"/>
    <w:rsid w:val="00471C15"/>
    <w:rsid w:val="00471D73"/>
    <w:rsid w:val="00472D06"/>
    <w:rsid w:val="0047339D"/>
    <w:rsid w:val="00473FB6"/>
    <w:rsid w:val="0047427F"/>
    <w:rsid w:val="004748AB"/>
    <w:rsid w:val="00474BAC"/>
    <w:rsid w:val="0047537B"/>
    <w:rsid w:val="00476310"/>
    <w:rsid w:val="004765AC"/>
    <w:rsid w:val="00477639"/>
    <w:rsid w:val="00477E1E"/>
    <w:rsid w:val="00480D51"/>
    <w:rsid w:val="00480F20"/>
    <w:rsid w:val="004814C7"/>
    <w:rsid w:val="0048199A"/>
    <w:rsid w:val="00481ABE"/>
    <w:rsid w:val="0048206A"/>
    <w:rsid w:val="004823A2"/>
    <w:rsid w:val="004826F3"/>
    <w:rsid w:val="00483681"/>
    <w:rsid w:val="004836B5"/>
    <w:rsid w:val="0048378E"/>
    <w:rsid w:val="00483B61"/>
    <w:rsid w:val="004843B3"/>
    <w:rsid w:val="00484CCE"/>
    <w:rsid w:val="00484DC1"/>
    <w:rsid w:val="00485925"/>
    <w:rsid w:val="00485F12"/>
    <w:rsid w:val="00486EEF"/>
    <w:rsid w:val="00487EB2"/>
    <w:rsid w:val="00490103"/>
    <w:rsid w:val="004915AD"/>
    <w:rsid w:val="004915AE"/>
    <w:rsid w:val="00493DF8"/>
    <w:rsid w:val="004945A6"/>
    <w:rsid w:val="00494609"/>
    <w:rsid w:val="00495709"/>
    <w:rsid w:val="0049645A"/>
    <w:rsid w:val="00497063"/>
    <w:rsid w:val="00497D25"/>
    <w:rsid w:val="004A04DE"/>
    <w:rsid w:val="004A07FA"/>
    <w:rsid w:val="004A0820"/>
    <w:rsid w:val="004A0CD9"/>
    <w:rsid w:val="004A1649"/>
    <w:rsid w:val="004A2B2F"/>
    <w:rsid w:val="004A2E4C"/>
    <w:rsid w:val="004A3266"/>
    <w:rsid w:val="004A3760"/>
    <w:rsid w:val="004A3762"/>
    <w:rsid w:val="004A456D"/>
    <w:rsid w:val="004A52CB"/>
    <w:rsid w:val="004A5F77"/>
    <w:rsid w:val="004A6320"/>
    <w:rsid w:val="004A7A4F"/>
    <w:rsid w:val="004A7E43"/>
    <w:rsid w:val="004A7F1B"/>
    <w:rsid w:val="004B05B6"/>
    <w:rsid w:val="004B061A"/>
    <w:rsid w:val="004B06BF"/>
    <w:rsid w:val="004B06DD"/>
    <w:rsid w:val="004B07B9"/>
    <w:rsid w:val="004B129F"/>
    <w:rsid w:val="004B1F0B"/>
    <w:rsid w:val="004B209A"/>
    <w:rsid w:val="004B2216"/>
    <w:rsid w:val="004B4455"/>
    <w:rsid w:val="004B5061"/>
    <w:rsid w:val="004B5BED"/>
    <w:rsid w:val="004B60C3"/>
    <w:rsid w:val="004B62DA"/>
    <w:rsid w:val="004B67E2"/>
    <w:rsid w:val="004B6B10"/>
    <w:rsid w:val="004B6BF2"/>
    <w:rsid w:val="004B79E0"/>
    <w:rsid w:val="004B7AE8"/>
    <w:rsid w:val="004C0E3A"/>
    <w:rsid w:val="004C20C0"/>
    <w:rsid w:val="004C295B"/>
    <w:rsid w:val="004C377B"/>
    <w:rsid w:val="004C3A52"/>
    <w:rsid w:val="004C4681"/>
    <w:rsid w:val="004C6152"/>
    <w:rsid w:val="004C772C"/>
    <w:rsid w:val="004C7CDB"/>
    <w:rsid w:val="004C7FBA"/>
    <w:rsid w:val="004D0477"/>
    <w:rsid w:val="004D0FF5"/>
    <w:rsid w:val="004D14EE"/>
    <w:rsid w:val="004D1945"/>
    <w:rsid w:val="004D234A"/>
    <w:rsid w:val="004D2504"/>
    <w:rsid w:val="004D26BE"/>
    <w:rsid w:val="004D313B"/>
    <w:rsid w:val="004D409E"/>
    <w:rsid w:val="004D4CB1"/>
    <w:rsid w:val="004D586F"/>
    <w:rsid w:val="004D5CC4"/>
    <w:rsid w:val="004D60A3"/>
    <w:rsid w:val="004D60DC"/>
    <w:rsid w:val="004D6108"/>
    <w:rsid w:val="004D625E"/>
    <w:rsid w:val="004D6C45"/>
    <w:rsid w:val="004D6DFA"/>
    <w:rsid w:val="004D7384"/>
    <w:rsid w:val="004D75A0"/>
    <w:rsid w:val="004D75E1"/>
    <w:rsid w:val="004D7620"/>
    <w:rsid w:val="004D7DD4"/>
    <w:rsid w:val="004E030B"/>
    <w:rsid w:val="004E0412"/>
    <w:rsid w:val="004E10CD"/>
    <w:rsid w:val="004E14DF"/>
    <w:rsid w:val="004E1794"/>
    <w:rsid w:val="004E27A4"/>
    <w:rsid w:val="004E2A3C"/>
    <w:rsid w:val="004E2BCF"/>
    <w:rsid w:val="004E2D04"/>
    <w:rsid w:val="004E2F3C"/>
    <w:rsid w:val="004E38CD"/>
    <w:rsid w:val="004E3941"/>
    <w:rsid w:val="004E3A08"/>
    <w:rsid w:val="004E4EF4"/>
    <w:rsid w:val="004E508F"/>
    <w:rsid w:val="004E50D7"/>
    <w:rsid w:val="004E5CFE"/>
    <w:rsid w:val="004E5EEE"/>
    <w:rsid w:val="004E6341"/>
    <w:rsid w:val="004E63EC"/>
    <w:rsid w:val="004E6B10"/>
    <w:rsid w:val="004E6FBA"/>
    <w:rsid w:val="004E73EE"/>
    <w:rsid w:val="004E750F"/>
    <w:rsid w:val="004F0621"/>
    <w:rsid w:val="004F0AC8"/>
    <w:rsid w:val="004F107B"/>
    <w:rsid w:val="004F1A61"/>
    <w:rsid w:val="004F2074"/>
    <w:rsid w:val="004F2FE0"/>
    <w:rsid w:val="004F346F"/>
    <w:rsid w:val="004F3B3B"/>
    <w:rsid w:val="004F3FF7"/>
    <w:rsid w:val="004F4657"/>
    <w:rsid w:val="004F4A69"/>
    <w:rsid w:val="004F4F4C"/>
    <w:rsid w:val="004F5196"/>
    <w:rsid w:val="004F525C"/>
    <w:rsid w:val="004F52B8"/>
    <w:rsid w:val="004F5B21"/>
    <w:rsid w:val="004F6C16"/>
    <w:rsid w:val="004F726E"/>
    <w:rsid w:val="004F74DC"/>
    <w:rsid w:val="004F7557"/>
    <w:rsid w:val="004F7714"/>
    <w:rsid w:val="004F772F"/>
    <w:rsid w:val="004F78B9"/>
    <w:rsid w:val="004F7B92"/>
    <w:rsid w:val="00500FB0"/>
    <w:rsid w:val="0050211B"/>
    <w:rsid w:val="00502E0B"/>
    <w:rsid w:val="0050320F"/>
    <w:rsid w:val="00504757"/>
    <w:rsid w:val="00505C08"/>
    <w:rsid w:val="00507675"/>
    <w:rsid w:val="00507F67"/>
    <w:rsid w:val="00510DD3"/>
    <w:rsid w:val="00510FC2"/>
    <w:rsid w:val="005112A7"/>
    <w:rsid w:val="00511BBD"/>
    <w:rsid w:val="00512B19"/>
    <w:rsid w:val="00513128"/>
    <w:rsid w:val="005132E0"/>
    <w:rsid w:val="0051350A"/>
    <w:rsid w:val="005137DE"/>
    <w:rsid w:val="00513F0D"/>
    <w:rsid w:val="005146C2"/>
    <w:rsid w:val="00516DAE"/>
    <w:rsid w:val="005170CB"/>
    <w:rsid w:val="005176E7"/>
    <w:rsid w:val="00520B6F"/>
    <w:rsid w:val="00520D27"/>
    <w:rsid w:val="00521848"/>
    <w:rsid w:val="005218B8"/>
    <w:rsid w:val="00521A5B"/>
    <w:rsid w:val="0052226B"/>
    <w:rsid w:val="0052297B"/>
    <w:rsid w:val="005242EE"/>
    <w:rsid w:val="00524A38"/>
    <w:rsid w:val="00525AE6"/>
    <w:rsid w:val="00525C03"/>
    <w:rsid w:val="00526349"/>
    <w:rsid w:val="0052676F"/>
    <w:rsid w:val="00526B23"/>
    <w:rsid w:val="00527627"/>
    <w:rsid w:val="00531459"/>
    <w:rsid w:val="00531DB6"/>
    <w:rsid w:val="00532159"/>
    <w:rsid w:val="0053215A"/>
    <w:rsid w:val="005326D9"/>
    <w:rsid w:val="0053478F"/>
    <w:rsid w:val="00535A34"/>
    <w:rsid w:val="00535A8B"/>
    <w:rsid w:val="00535AFB"/>
    <w:rsid w:val="00535D75"/>
    <w:rsid w:val="0053628C"/>
    <w:rsid w:val="0053770E"/>
    <w:rsid w:val="00537DA3"/>
    <w:rsid w:val="00537EF4"/>
    <w:rsid w:val="00540203"/>
    <w:rsid w:val="005418DD"/>
    <w:rsid w:val="00541C3F"/>
    <w:rsid w:val="00541D13"/>
    <w:rsid w:val="00542152"/>
    <w:rsid w:val="005423D1"/>
    <w:rsid w:val="00542610"/>
    <w:rsid w:val="00542DB6"/>
    <w:rsid w:val="00543C35"/>
    <w:rsid w:val="005444C1"/>
    <w:rsid w:val="00544D72"/>
    <w:rsid w:val="005451C0"/>
    <w:rsid w:val="00545347"/>
    <w:rsid w:val="00545B89"/>
    <w:rsid w:val="00545E1F"/>
    <w:rsid w:val="00546701"/>
    <w:rsid w:val="005501F1"/>
    <w:rsid w:val="005508A8"/>
    <w:rsid w:val="00551745"/>
    <w:rsid w:val="00551939"/>
    <w:rsid w:val="00551C1E"/>
    <w:rsid w:val="00552428"/>
    <w:rsid w:val="005526C5"/>
    <w:rsid w:val="0055423D"/>
    <w:rsid w:val="00555DA9"/>
    <w:rsid w:val="005561DE"/>
    <w:rsid w:val="00556218"/>
    <w:rsid w:val="005565F1"/>
    <w:rsid w:val="00556991"/>
    <w:rsid w:val="005571AB"/>
    <w:rsid w:val="005572D3"/>
    <w:rsid w:val="00557301"/>
    <w:rsid w:val="0055734C"/>
    <w:rsid w:val="005606AA"/>
    <w:rsid w:val="00560D2C"/>
    <w:rsid w:val="00560E11"/>
    <w:rsid w:val="005617C2"/>
    <w:rsid w:val="00562118"/>
    <w:rsid w:val="0056344C"/>
    <w:rsid w:val="00563B81"/>
    <w:rsid w:val="0056442A"/>
    <w:rsid w:val="0056608D"/>
    <w:rsid w:val="00566101"/>
    <w:rsid w:val="005662F9"/>
    <w:rsid w:val="00566EC1"/>
    <w:rsid w:val="00567737"/>
    <w:rsid w:val="00567A1F"/>
    <w:rsid w:val="00570193"/>
    <w:rsid w:val="00570F14"/>
    <w:rsid w:val="00571022"/>
    <w:rsid w:val="0057277C"/>
    <w:rsid w:val="00572B3D"/>
    <w:rsid w:val="005730BF"/>
    <w:rsid w:val="00573761"/>
    <w:rsid w:val="00574750"/>
    <w:rsid w:val="00575790"/>
    <w:rsid w:val="00575E92"/>
    <w:rsid w:val="005760BA"/>
    <w:rsid w:val="005765CD"/>
    <w:rsid w:val="00576E63"/>
    <w:rsid w:val="00577023"/>
    <w:rsid w:val="00577673"/>
    <w:rsid w:val="00577DC7"/>
    <w:rsid w:val="00577E19"/>
    <w:rsid w:val="005815D4"/>
    <w:rsid w:val="005819F2"/>
    <w:rsid w:val="00581C81"/>
    <w:rsid w:val="0058201F"/>
    <w:rsid w:val="005833EF"/>
    <w:rsid w:val="00583FFC"/>
    <w:rsid w:val="005843EE"/>
    <w:rsid w:val="005847AF"/>
    <w:rsid w:val="005847D7"/>
    <w:rsid w:val="00584C63"/>
    <w:rsid w:val="00584FAF"/>
    <w:rsid w:val="005859C4"/>
    <w:rsid w:val="00585DDF"/>
    <w:rsid w:val="00586327"/>
    <w:rsid w:val="005867BF"/>
    <w:rsid w:val="005872B8"/>
    <w:rsid w:val="005877D9"/>
    <w:rsid w:val="00590F55"/>
    <w:rsid w:val="00591101"/>
    <w:rsid w:val="00591581"/>
    <w:rsid w:val="00591EA6"/>
    <w:rsid w:val="005932F5"/>
    <w:rsid w:val="00593B8C"/>
    <w:rsid w:val="00594841"/>
    <w:rsid w:val="005948FB"/>
    <w:rsid w:val="00594D46"/>
    <w:rsid w:val="00594F49"/>
    <w:rsid w:val="005952A7"/>
    <w:rsid w:val="00595A6D"/>
    <w:rsid w:val="00595FCF"/>
    <w:rsid w:val="00596EAE"/>
    <w:rsid w:val="005972C3"/>
    <w:rsid w:val="005974C1"/>
    <w:rsid w:val="00597A57"/>
    <w:rsid w:val="005A1556"/>
    <w:rsid w:val="005A168B"/>
    <w:rsid w:val="005A16CE"/>
    <w:rsid w:val="005A1767"/>
    <w:rsid w:val="005A2C57"/>
    <w:rsid w:val="005A2E2D"/>
    <w:rsid w:val="005A2F1F"/>
    <w:rsid w:val="005A37CD"/>
    <w:rsid w:val="005A3C01"/>
    <w:rsid w:val="005A5325"/>
    <w:rsid w:val="005A5A1A"/>
    <w:rsid w:val="005A5BB1"/>
    <w:rsid w:val="005A74B1"/>
    <w:rsid w:val="005A797F"/>
    <w:rsid w:val="005B0478"/>
    <w:rsid w:val="005B05A0"/>
    <w:rsid w:val="005B09A0"/>
    <w:rsid w:val="005B1650"/>
    <w:rsid w:val="005B1BC3"/>
    <w:rsid w:val="005B32ED"/>
    <w:rsid w:val="005B3655"/>
    <w:rsid w:val="005B37E0"/>
    <w:rsid w:val="005B38A6"/>
    <w:rsid w:val="005B46AF"/>
    <w:rsid w:val="005B5154"/>
    <w:rsid w:val="005B5906"/>
    <w:rsid w:val="005B76CC"/>
    <w:rsid w:val="005B782E"/>
    <w:rsid w:val="005C05CF"/>
    <w:rsid w:val="005C09E6"/>
    <w:rsid w:val="005C0EC3"/>
    <w:rsid w:val="005C220C"/>
    <w:rsid w:val="005C27FD"/>
    <w:rsid w:val="005C2AFE"/>
    <w:rsid w:val="005C2B35"/>
    <w:rsid w:val="005C2BCD"/>
    <w:rsid w:val="005C31F8"/>
    <w:rsid w:val="005C3387"/>
    <w:rsid w:val="005C46E1"/>
    <w:rsid w:val="005C4A0A"/>
    <w:rsid w:val="005C4BD3"/>
    <w:rsid w:val="005C4FDC"/>
    <w:rsid w:val="005C6667"/>
    <w:rsid w:val="005C6C65"/>
    <w:rsid w:val="005C7067"/>
    <w:rsid w:val="005C7496"/>
    <w:rsid w:val="005C74AA"/>
    <w:rsid w:val="005D013A"/>
    <w:rsid w:val="005D066F"/>
    <w:rsid w:val="005D121E"/>
    <w:rsid w:val="005D1249"/>
    <w:rsid w:val="005D1397"/>
    <w:rsid w:val="005D25FA"/>
    <w:rsid w:val="005D2F36"/>
    <w:rsid w:val="005D3733"/>
    <w:rsid w:val="005D3CCC"/>
    <w:rsid w:val="005D4098"/>
    <w:rsid w:val="005D6CE9"/>
    <w:rsid w:val="005D6F83"/>
    <w:rsid w:val="005E024A"/>
    <w:rsid w:val="005E09DF"/>
    <w:rsid w:val="005E0DBB"/>
    <w:rsid w:val="005E33DC"/>
    <w:rsid w:val="005E3535"/>
    <w:rsid w:val="005E3850"/>
    <w:rsid w:val="005E414C"/>
    <w:rsid w:val="005E47A0"/>
    <w:rsid w:val="005E5692"/>
    <w:rsid w:val="005E60EA"/>
    <w:rsid w:val="005E62E3"/>
    <w:rsid w:val="005E63D5"/>
    <w:rsid w:val="005E666C"/>
    <w:rsid w:val="005E725F"/>
    <w:rsid w:val="005F0919"/>
    <w:rsid w:val="005F0D6A"/>
    <w:rsid w:val="005F2BD4"/>
    <w:rsid w:val="005F3293"/>
    <w:rsid w:val="005F33A7"/>
    <w:rsid w:val="005F3C03"/>
    <w:rsid w:val="005F4012"/>
    <w:rsid w:val="005F42BE"/>
    <w:rsid w:val="005F4E91"/>
    <w:rsid w:val="005F4F6F"/>
    <w:rsid w:val="005F514E"/>
    <w:rsid w:val="005F593C"/>
    <w:rsid w:val="005F5A8E"/>
    <w:rsid w:val="005F5E2F"/>
    <w:rsid w:val="005F621C"/>
    <w:rsid w:val="005F7429"/>
    <w:rsid w:val="005F7A1D"/>
    <w:rsid w:val="005F7ACB"/>
    <w:rsid w:val="0060091D"/>
    <w:rsid w:val="00600F86"/>
    <w:rsid w:val="0060210D"/>
    <w:rsid w:val="006025EE"/>
    <w:rsid w:val="00602E3D"/>
    <w:rsid w:val="00602F55"/>
    <w:rsid w:val="00603044"/>
    <w:rsid w:val="0060392B"/>
    <w:rsid w:val="006043AF"/>
    <w:rsid w:val="00604486"/>
    <w:rsid w:val="00604B66"/>
    <w:rsid w:val="00604D29"/>
    <w:rsid w:val="006050CB"/>
    <w:rsid w:val="00605227"/>
    <w:rsid w:val="0060532D"/>
    <w:rsid w:val="00607385"/>
    <w:rsid w:val="006110F5"/>
    <w:rsid w:val="006124C3"/>
    <w:rsid w:val="00612836"/>
    <w:rsid w:val="00612C28"/>
    <w:rsid w:val="00613EBB"/>
    <w:rsid w:val="00614930"/>
    <w:rsid w:val="0061499E"/>
    <w:rsid w:val="006155BD"/>
    <w:rsid w:val="00615974"/>
    <w:rsid w:val="00615CE6"/>
    <w:rsid w:val="00616D21"/>
    <w:rsid w:val="00616DB4"/>
    <w:rsid w:val="00616FA9"/>
    <w:rsid w:val="0061714B"/>
    <w:rsid w:val="0061737A"/>
    <w:rsid w:val="00617A22"/>
    <w:rsid w:val="00617EFE"/>
    <w:rsid w:val="006200EC"/>
    <w:rsid w:val="00620F5C"/>
    <w:rsid w:val="00620F63"/>
    <w:rsid w:val="00621007"/>
    <w:rsid w:val="00622BAF"/>
    <w:rsid w:val="00623D60"/>
    <w:rsid w:val="00623DAF"/>
    <w:rsid w:val="0062427A"/>
    <w:rsid w:val="006248C6"/>
    <w:rsid w:val="0062492D"/>
    <w:rsid w:val="00626F51"/>
    <w:rsid w:val="006277B2"/>
    <w:rsid w:val="00627A90"/>
    <w:rsid w:val="00631C51"/>
    <w:rsid w:val="00631E58"/>
    <w:rsid w:val="00632705"/>
    <w:rsid w:val="00633731"/>
    <w:rsid w:val="0063455C"/>
    <w:rsid w:val="006357AE"/>
    <w:rsid w:val="00635C67"/>
    <w:rsid w:val="006402B7"/>
    <w:rsid w:val="006407AD"/>
    <w:rsid w:val="00641405"/>
    <w:rsid w:val="0064184A"/>
    <w:rsid w:val="00642A5B"/>
    <w:rsid w:val="00642C8D"/>
    <w:rsid w:val="00642D01"/>
    <w:rsid w:val="006432A3"/>
    <w:rsid w:val="00644363"/>
    <w:rsid w:val="00644A85"/>
    <w:rsid w:val="00644AA6"/>
    <w:rsid w:val="00644D35"/>
    <w:rsid w:val="0064597F"/>
    <w:rsid w:val="006459D5"/>
    <w:rsid w:val="00645FBB"/>
    <w:rsid w:val="00646229"/>
    <w:rsid w:val="0064622F"/>
    <w:rsid w:val="0064623F"/>
    <w:rsid w:val="006473A3"/>
    <w:rsid w:val="00647451"/>
    <w:rsid w:val="00647AEE"/>
    <w:rsid w:val="006506A2"/>
    <w:rsid w:val="0065086F"/>
    <w:rsid w:val="00650B5D"/>
    <w:rsid w:val="00650FC4"/>
    <w:rsid w:val="00651F00"/>
    <w:rsid w:val="0065240A"/>
    <w:rsid w:val="006526F9"/>
    <w:rsid w:val="00652B7E"/>
    <w:rsid w:val="0065367A"/>
    <w:rsid w:val="00653892"/>
    <w:rsid w:val="00653D5E"/>
    <w:rsid w:val="00654073"/>
    <w:rsid w:val="006540BE"/>
    <w:rsid w:val="00654184"/>
    <w:rsid w:val="006548C3"/>
    <w:rsid w:val="00654C82"/>
    <w:rsid w:val="00654CAA"/>
    <w:rsid w:val="006550D2"/>
    <w:rsid w:val="00655A95"/>
    <w:rsid w:val="00655BCC"/>
    <w:rsid w:val="00655D02"/>
    <w:rsid w:val="00655D13"/>
    <w:rsid w:val="0065606D"/>
    <w:rsid w:val="00656BF8"/>
    <w:rsid w:val="006577FB"/>
    <w:rsid w:val="0066042C"/>
    <w:rsid w:val="006618F1"/>
    <w:rsid w:val="00661D3B"/>
    <w:rsid w:val="00661FDC"/>
    <w:rsid w:val="00662400"/>
    <w:rsid w:val="00662626"/>
    <w:rsid w:val="00662A85"/>
    <w:rsid w:val="00662C0C"/>
    <w:rsid w:val="00662D66"/>
    <w:rsid w:val="006632F3"/>
    <w:rsid w:val="006642DF"/>
    <w:rsid w:val="00664BB6"/>
    <w:rsid w:val="006651C8"/>
    <w:rsid w:val="00665ABD"/>
    <w:rsid w:val="00665E94"/>
    <w:rsid w:val="00665F83"/>
    <w:rsid w:val="00666295"/>
    <w:rsid w:val="006663A8"/>
    <w:rsid w:val="0066682D"/>
    <w:rsid w:val="00666FA0"/>
    <w:rsid w:val="00666FA5"/>
    <w:rsid w:val="00667C31"/>
    <w:rsid w:val="00667FB5"/>
    <w:rsid w:val="006704C5"/>
    <w:rsid w:val="00670EAC"/>
    <w:rsid w:val="00671054"/>
    <w:rsid w:val="0067229B"/>
    <w:rsid w:val="006728FD"/>
    <w:rsid w:val="00674144"/>
    <w:rsid w:val="006742D2"/>
    <w:rsid w:val="00675157"/>
    <w:rsid w:val="006755A8"/>
    <w:rsid w:val="00675781"/>
    <w:rsid w:val="00675F11"/>
    <w:rsid w:val="00675FA9"/>
    <w:rsid w:val="00676E30"/>
    <w:rsid w:val="006773D7"/>
    <w:rsid w:val="006779BF"/>
    <w:rsid w:val="00680EA0"/>
    <w:rsid w:val="00681108"/>
    <w:rsid w:val="00681860"/>
    <w:rsid w:val="00681950"/>
    <w:rsid w:val="00682038"/>
    <w:rsid w:val="006838CA"/>
    <w:rsid w:val="00683B1A"/>
    <w:rsid w:val="00684022"/>
    <w:rsid w:val="00684AA6"/>
    <w:rsid w:val="00684BBE"/>
    <w:rsid w:val="00685209"/>
    <w:rsid w:val="00685570"/>
    <w:rsid w:val="00685C00"/>
    <w:rsid w:val="0068608A"/>
    <w:rsid w:val="00686763"/>
    <w:rsid w:val="006872DF"/>
    <w:rsid w:val="00687678"/>
    <w:rsid w:val="006876AC"/>
    <w:rsid w:val="00687ED3"/>
    <w:rsid w:val="00690916"/>
    <w:rsid w:val="00690EA9"/>
    <w:rsid w:val="00690EB4"/>
    <w:rsid w:val="006936CB"/>
    <w:rsid w:val="00693990"/>
    <w:rsid w:val="00693BC7"/>
    <w:rsid w:val="00693C90"/>
    <w:rsid w:val="00693EE5"/>
    <w:rsid w:val="00694976"/>
    <w:rsid w:val="00695DCF"/>
    <w:rsid w:val="00695E3A"/>
    <w:rsid w:val="00695FED"/>
    <w:rsid w:val="0069642C"/>
    <w:rsid w:val="00697716"/>
    <w:rsid w:val="00697905"/>
    <w:rsid w:val="006A0141"/>
    <w:rsid w:val="006A09C8"/>
    <w:rsid w:val="006A0CD0"/>
    <w:rsid w:val="006A0DC6"/>
    <w:rsid w:val="006A2C7F"/>
    <w:rsid w:val="006A3040"/>
    <w:rsid w:val="006A3D71"/>
    <w:rsid w:val="006A4CDC"/>
    <w:rsid w:val="006A4D43"/>
    <w:rsid w:val="006A5278"/>
    <w:rsid w:val="006A6244"/>
    <w:rsid w:val="006A6C98"/>
    <w:rsid w:val="006A719F"/>
    <w:rsid w:val="006A7DB1"/>
    <w:rsid w:val="006B04FA"/>
    <w:rsid w:val="006B0A38"/>
    <w:rsid w:val="006B0FBF"/>
    <w:rsid w:val="006B12CA"/>
    <w:rsid w:val="006B133A"/>
    <w:rsid w:val="006B2032"/>
    <w:rsid w:val="006B220B"/>
    <w:rsid w:val="006B3236"/>
    <w:rsid w:val="006B3A79"/>
    <w:rsid w:val="006B3B2E"/>
    <w:rsid w:val="006B451C"/>
    <w:rsid w:val="006B526E"/>
    <w:rsid w:val="006B542A"/>
    <w:rsid w:val="006B64B2"/>
    <w:rsid w:val="006B6B06"/>
    <w:rsid w:val="006B6FB7"/>
    <w:rsid w:val="006B7617"/>
    <w:rsid w:val="006C022D"/>
    <w:rsid w:val="006C04AC"/>
    <w:rsid w:val="006C0CE3"/>
    <w:rsid w:val="006C14FC"/>
    <w:rsid w:val="006C15D4"/>
    <w:rsid w:val="006C213E"/>
    <w:rsid w:val="006C3148"/>
    <w:rsid w:val="006C3A2C"/>
    <w:rsid w:val="006C3D95"/>
    <w:rsid w:val="006C4018"/>
    <w:rsid w:val="006C4512"/>
    <w:rsid w:val="006C4B0F"/>
    <w:rsid w:val="006C4D34"/>
    <w:rsid w:val="006C5208"/>
    <w:rsid w:val="006C54CB"/>
    <w:rsid w:val="006C55C4"/>
    <w:rsid w:val="006C5875"/>
    <w:rsid w:val="006C5AA3"/>
    <w:rsid w:val="006C5CCB"/>
    <w:rsid w:val="006C627A"/>
    <w:rsid w:val="006C674D"/>
    <w:rsid w:val="006C6D67"/>
    <w:rsid w:val="006C6DF2"/>
    <w:rsid w:val="006C7454"/>
    <w:rsid w:val="006C778F"/>
    <w:rsid w:val="006D023F"/>
    <w:rsid w:val="006D0670"/>
    <w:rsid w:val="006D07B6"/>
    <w:rsid w:val="006D098B"/>
    <w:rsid w:val="006D0E73"/>
    <w:rsid w:val="006D1914"/>
    <w:rsid w:val="006D1A4F"/>
    <w:rsid w:val="006D239C"/>
    <w:rsid w:val="006D2DF6"/>
    <w:rsid w:val="006D3469"/>
    <w:rsid w:val="006D361E"/>
    <w:rsid w:val="006D3A89"/>
    <w:rsid w:val="006D400A"/>
    <w:rsid w:val="006D5491"/>
    <w:rsid w:val="006D59A6"/>
    <w:rsid w:val="006D5A3A"/>
    <w:rsid w:val="006D65CD"/>
    <w:rsid w:val="006D683B"/>
    <w:rsid w:val="006D6914"/>
    <w:rsid w:val="006D6C32"/>
    <w:rsid w:val="006D73C1"/>
    <w:rsid w:val="006D766B"/>
    <w:rsid w:val="006D7C83"/>
    <w:rsid w:val="006D7E55"/>
    <w:rsid w:val="006D7F66"/>
    <w:rsid w:val="006E06BF"/>
    <w:rsid w:val="006E0C9D"/>
    <w:rsid w:val="006E130E"/>
    <w:rsid w:val="006E175C"/>
    <w:rsid w:val="006E1A8B"/>
    <w:rsid w:val="006E1CC5"/>
    <w:rsid w:val="006E21B4"/>
    <w:rsid w:val="006E27FD"/>
    <w:rsid w:val="006E2F95"/>
    <w:rsid w:val="006E3337"/>
    <w:rsid w:val="006E3360"/>
    <w:rsid w:val="006E41E4"/>
    <w:rsid w:val="006E55DE"/>
    <w:rsid w:val="006E5FC7"/>
    <w:rsid w:val="006E601B"/>
    <w:rsid w:val="006E69CE"/>
    <w:rsid w:val="006E6C4B"/>
    <w:rsid w:val="006E705A"/>
    <w:rsid w:val="006E7E06"/>
    <w:rsid w:val="006F02C8"/>
    <w:rsid w:val="006F082F"/>
    <w:rsid w:val="006F0BD5"/>
    <w:rsid w:val="006F1229"/>
    <w:rsid w:val="006F13B3"/>
    <w:rsid w:val="006F1B62"/>
    <w:rsid w:val="006F1C65"/>
    <w:rsid w:val="006F252A"/>
    <w:rsid w:val="006F2C58"/>
    <w:rsid w:val="006F356A"/>
    <w:rsid w:val="006F651C"/>
    <w:rsid w:val="006F66F1"/>
    <w:rsid w:val="006F6DD0"/>
    <w:rsid w:val="006F6DDB"/>
    <w:rsid w:val="006F6DED"/>
    <w:rsid w:val="006F6E08"/>
    <w:rsid w:val="00702105"/>
    <w:rsid w:val="0070305D"/>
    <w:rsid w:val="0070317A"/>
    <w:rsid w:val="0070331E"/>
    <w:rsid w:val="007034EB"/>
    <w:rsid w:val="00703597"/>
    <w:rsid w:val="00703E5D"/>
    <w:rsid w:val="0070438E"/>
    <w:rsid w:val="00704AD7"/>
    <w:rsid w:val="00705435"/>
    <w:rsid w:val="00706493"/>
    <w:rsid w:val="00706AA3"/>
    <w:rsid w:val="00706CB7"/>
    <w:rsid w:val="00706E02"/>
    <w:rsid w:val="00706E68"/>
    <w:rsid w:val="007071BB"/>
    <w:rsid w:val="0070736D"/>
    <w:rsid w:val="007075DE"/>
    <w:rsid w:val="007101A9"/>
    <w:rsid w:val="0071035C"/>
    <w:rsid w:val="00710834"/>
    <w:rsid w:val="00710EA8"/>
    <w:rsid w:val="00710F2E"/>
    <w:rsid w:val="00711837"/>
    <w:rsid w:val="007119B4"/>
    <w:rsid w:val="00711DB1"/>
    <w:rsid w:val="00713427"/>
    <w:rsid w:val="0071396D"/>
    <w:rsid w:val="0071441D"/>
    <w:rsid w:val="00714445"/>
    <w:rsid w:val="007148F6"/>
    <w:rsid w:val="00714ABD"/>
    <w:rsid w:val="007151F8"/>
    <w:rsid w:val="0071582B"/>
    <w:rsid w:val="00715D61"/>
    <w:rsid w:val="00715DB4"/>
    <w:rsid w:val="00716172"/>
    <w:rsid w:val="00717142"/>
    <w:rsid w:val="007172D2"/>
    <w:rsid w:val="007174A4"/>
    <w:rsid w:val="0071752E"/>
    <w:rsid w:val="00717694"/>
    <w:rsid w:val="00721655"/>
    <w:rsid w:val="00721734"/>
    <w:rsid w:val="007227B2"/>
    <w:rsid w:val="00722AFA"/>
    <w:rsid w:val="00722FC5"/>
    <w:rsid w:val="00723A25"/>
    <w:rsid w:val="00723BD1"/>
    <w:rsid w:val="00725048"/>
    <w:rsid w:val="007254EC"/>
    <w:rsid w:val="00725BD9"/>
    <w:rsid w:val="00725C8A"/>
    <w:rsid w:val="00726551"/>
    <w:rsid w:val="00726769"/>
    <w:rsid w:val="00726A0D"/>
    <w:rsid w:val="00727108"/>
    <w:rsid w:val="007272B6"/>
    <w:rsid w:val="00727584"/>
    <w:rsid w:val="007275E3"/>
    <w:rsid w:val="007276F8"/>
    <w:rsid w:val="00730B5C"/>
    <w:rsid w:val="00730E93"/>
    <w:rsid w:val="00730FE5"/>
    <w:rsid w:val="00732035"/>
    <w:rsid w:val="00732BB0"/>
    <w:rsid w:val="00732EE0"/>
    <w:rsid w:val="00733BF9"/>
    <w:rsid w:val="007344A1"/>
    <w:rsid w:val="0073451A"/>
    <w:rsid w:val="0073455E"/>
    <w:rsid w:val="00734894"/>
    <w:rsid w:val="0073558C"/>
    <w:rsid w:val="00735904"/>
    <w:rsid w:val="007360A3"/>
    <w:rsid w:val="00736525"/>
    <w:rsid w:val="00740513"/>
    <w:rsid w:val="00740959"/>
    <w:rsid w:val="00741242"/>
    <w:rsid w:val="0074131D"/>
    <w:rsid w:val="00741A18"/>
    <w:rsid w:val="007426D7"/>
    <w:rsid w:val="00743E76"/>
    <w:rsid w:val="00744751"/>
    <w:rsid w:val="007452B1"/>
    <w:rsid w:val="00745B70"/>
    <w:rsid w:val="00745BCB"/>
    <w:rsid w:val="00745EF8"/>
    <w:rsid w:val="0074633B"/>
    <w:rsid w:val="00746A7E"/>
    <w:rsid w:val="00747A56"/>
    <w:rsid w:val="00751495"/>
    <w:rsid w:val="0075207C"/>
    <w:rsid w:val="0075225B"/>
    <w:rsid w:val="007526FF"/>
    <w:rsid w:val="007529E9"/>
    <w:rsid w:val="00752C3E"/>
    <w:rsid w:val="007534E0"/>
    <w:rsid w:val="00753623"/>
    <w:rsid w:val="007539C1"/>
    <w:rsid w:val="00754970"/>
    <w:rsid w:val="00754B1F"/>
    <w:rsid w:val="007551E8"/>
    <w:rsid w:val="0075679B"/>
    <w:rsid w:val="00757A79"/>
    <w:rsid w:val="00761469"/>
    <w:rsid w:val="007614FC"/>
    <w:rsid w:val="00761B74"/>
    <w:rsid w:val="00762AD0"/>
    <w:rsid w:val="00762C2E"/>
    <w:rsid w:val="007632EF"/>
    <w:rsid w:val="00763970"/>
    <w:rsid w:val="00763C10"/>
    <w:rsid w:val="00763EE8"/>
    <w:rsid w:val="0076426C"/>
    <w:rsid w:val="00765689"/>
    <w:rsid w:val="007657F8"/>
    <w:rsid w:val="00765884"/>
    <w:rsid w:val="00765E4D"/>
    <w:rsid w:val="00766200"/>
    <w:rsid w:val="007664DD"/>
    <w:rsid w:val="00766C2E"/>
    <w:rsid w:val="007673C3"/>
    <w:rsid w:val="00767D93"/>
    <w:rsid w:val="00767FC2"/>
    <w:rsid w:val="00770DBC"/>
    <w:rsid w:val="00771608"/>
    <w:rsid w:val="0077179E"/>
    <w:rsid w:val="00772302"/>
    <w:rsid w:val="00772573"/>
    <w:rsid w:val="007732E3"/>
    <w:rsid w:val="00774496"/>
    <w:rsid w:val="00774689"/>
    <w:rsid w:val="007756D9"/>
    <w:rsid w:val="00775804"/>
    <w:rsid w:val="00777336"/>
    <w:rsid w:val="0077797B"/>
    <w:rsid w:val="00780230"/>
    <w:rsid w:val="00780617"/>
    <w:rsid w:val="00780830"/>
    <w:rsid w:val="0078105E"/>
    <w:rsid w:val="00781143"/>
    <w:rsid w:val="007811E8"/>
    <w:rsid w:val="00783CE4"/>
    <w:rsid w:val="00784007"/>
    <w:rsid w:val="0078467F"/>
    <w:rsid w:val="00784801"/>
    <w:rsid w:val="00784B30"/>
    <w:rsid w:val="00784C69"/>
    <w:rsid w:val="00784F73"/>
    <w:rsid w:val="00785348"/>
    <w:rsid w:val="0078569D"/>
    <w:rsid w:val="007863E6"/>
    <w:rsid w:val="0078665C"/>
    <w:rsid w:val="00787067"/>
    <w:rsid w:val="007879D3"/>
    <w:rsid w:val="00787B3A"/>
    <w:rsid w:val="00790289"/>
    <w:rsid w:val="007904F3"/>
    <w:rsid w:val="00790A59"/>
    <w:rsid w:val="0079131D"/>
    <w:rsid w:val="00791AFC"/>
    <w:rsid w:val="00792EAC"/>
    <w:rsid w:val="00794413"/>
    <w:rsid w:val="007945FF"/>
    <w:rsid w:val="00794AA4"/>
    <w:rsid w:val="00796B2C"/>
    <w:rsid w:val="00797DF2"/>
    <w:rsid w:val="007A1D3D"/>
    <w:rsid w:val="007A207B"/>
    <w:rsid w:val="007A20E2"/>
    <w:rsid w:val="007A2D63"/>
    <w:rsid w:val="007A3581"/>
    <w:rsid w:val="007A4DB6"/>
    <w:rsid w:val="007A4F9A"/>
    <w:rsid w:val="007A58CF"/>
    <w:rsid w:val="007A5C8F"/>
    <w:rsid w:val="007A7031"/>
    <w:rsid w:val="007A70C0"/>
    <w:rsid w:val="007A777D"/>
    <w:rsid w:val="007B0310"/>
    <w:rsid w:val="007B061A"/>
    <w:rsid w:val="007B0D5B"/>
    <w:rsid w:val="007B13B6"/>
    <w:rsid w:val="007B1464"/>
    <w:rsid w:val="007B1C4C"/>
    <w:rsid w:val="007B1E99"/>
    <w:rsid w:val="007B2B62"/>
    <w:rsid w:val="007B2D38"/>
    <w:rsid w:val="007B3F77"/>
    <w:rsid w:val="007B40EF"/>
    <w:rsid w:val="007B4809"/>
    <w:rsid w:val="007B4C38"/>
    <w:rsid w:val="007B64EC"/>
    <w:rsid w:val="007B71A4"/>
    <w:rsid w:val="007B73D9"/>
    <w:rsid w:val="007B7445"/>
    <w:rsid w:val="007B75CB"/>
    <w:rsid w:val="007B7B9A"/>
    <w:rsid w:val="007C083C"/>
    <w:rsid w:val="007C0F5E"/>
    <w:rsid w:val="007C15D1"/>
    <w:rsid w:val="007C1977"/>
    <w:rsid w:val="007C2550"/>
    <w:rsid w:val="007C2899"/>
    <w:rsid w:val="007C2F57"/>
    <w:rsid w:val="007C3436"/>
    <w:rsid w:val="007C3AD2"/>
    <w:rsid w:val="007C3B28"/>
    <w:rsid w:val="007C3C18"/>
    <w:rsid w:val="007C3EF3"/>
    <w:rsid w:val="007C43D0"/>
    <w:rsid w:val="007C6B10"/>
    <w:rsid w:val="007C6ED5"/>
    <w:rsid w:val="007D0359"/>
    <w:rsid w:val="007D04FB"/>
    <w:rsid w:val="007D1834"/>
    <w:rsid w:val="007D1F1B"/>
    <w:rsid w:val="007D24DF"/>
    <w:rsid w:val="007D2852"/>
    <w:rsid w:val="007D2C22"/>
    <w:rsid w:val="007D49B8"/>
    <w:rsid w:val="007D4B22"/>
    <w:rsid w:val="007D5F22"/>
    <w:rsid w:val="007D5F46"/>
    <w:rsid w:val="007D6045"/>
    <w:rsid w:val="007D614A"/>
    <w:rsid w:val="007D6AC4"/>
    <w:rsid w:val="007D738F"/>
    <w:rsid w:val="007D7485"/>
    <w:rsid w:val="007D7588"/>
    <w:rsid w:val="007D7EB8"/>
    <w:rsid w:val="007E006B"/>
    <w:rsid w:val="007E0411"/>
    <w:rsid w:val="007E074B"/>
    <w:rsid w:val="007E08D3"/>
    <w:rsid w:val="007E0C9F"/>
    <w:rsid w:val="007E10BE"/>
    <w:rsid w:val="007E1ADC"/>
    <w:rsid w:val="007E1B41"/>
    <w:rsid w:val="007E2129"/>
    <w:rsid w:val="007E221D"/>
    <w:rsid w:val="007E2EBD"/>
    <w:rsid w:val="007E3501"/>
    <w:rsid w:val="007E3790"/>
    <w:rsid w:val="007E3DE6"/>
    <w:rsid w:val="007E3F0F"/>
    <w:rsid w:val="007E41A0"/>
    <w:rsid w:val="007E470C"/>
    <w:rsid w:val="007E4EE1"/>
    <w:rsid w:val="007E5327"/>
    <w:rsid w:val="007E5539"/>
    <w:rsid w:val="007E6446"/>
    <w:rsid w:val="007E64BD"/>
    <w:rsid w:val="007E73F7"/>
    <w:rsid w:val="007E7835"/>
    <w:rsid w:val="007F0A00"/>
    <w:rsid w:val="007F1AD3"/>
    <w:rsid w:val="007F1C76"/>
    <w:rsid w:val="007F1CFB"/>
    <w:rsid w:val="007F2048"/>
    <w:rsid w:val="007F25F4"/>
    <w:rsid w:val="007F2BC7"/>
    <w:rsid w:val="007F429A"/>
    <w:rsid w:val="007F43CB"/>
    <w:rsid w:val="007F4704"/>
    <w:rsid w:val="007F4B86"/>
    <w:rsid w:val="007F53DB"/>
    <w:rsid w:val="007F5E15"/>
    <w:rsid w:val="007F61C1"/>
    <w:rsid w:val="007F68EC"/>
    <w:rsid w:val="007F6985"/>
    <w:rsid w:val="008000A0"/>
    <w:rsid w:val="008003D2"/>
    <w:rsid w:val="0080094C"/>
    <w:rsid w:val="008012B6"/>
    <w:rsid w:val="00801565"/>
    <w:rsid w:val="008017A4"/>
    <w:rsid w:val="00801AFA"/>
    <w:rsid w:val="00802030"/>
    <w:rsid w:val="0080234B"/>
    <w:rsid w:val="00803088"/>
    <w:rsid w:val="00803919"/>
    <w:rsid w:val="00804135"/>
    <w:rsid w:val="0080456F"/>
    <w:rsid w:val="008047A8"/>
    <w:rsid w:val="008052B0"/>
    <w:rsid w:val="00805A7C"/>
    <w:rsid w:val="00805DD1"/>
    <w:rsid w:val="0080675D"/>
    <w:rsid w:val="00806963"/>
    <w:rsid w:val="00807189"/>
    <w:rsid w:val="008071D2"/>
    <w:rsid w:val="0080791F"/>
    <w:rsid w:val="00807EE4"/>
    <w:rsid w:val="008118E9"/>
    <w:rsid w:val="00811B74"/>
    <w:rsid w:val="00811BCA"/>
    <w:rsid w:val="00812DA8"/>
    <w:rsid w:val="00812EAF"/>
    <w:rsid w:val="008139EA"/>
    <w:rsid w:val="00813B1F"/>
    <w:rsid w:val="00814545"/>
    <w:rsid w:val="008146C7"/>
    <w:rsid w:val="00814B4F"/>
    <w:rsid w:val="00814F8E"/>
    <w:rsid w:val="0081591E"/>
    <w:rsid w:val="00816092"/>
    <w:rsid w:val="008164E5"/>
    <w:rsid w:val="008177B3"/>
    <w:rsid w:val="00817EDA"/>
    <w:rsid w:val="0082019F"/>
    <w:rsid w:val="008201A2"/>
    <w:rsid w:val="0082073E"/>
    <w:rsid w:val="008232D1"/>
    <w:rsid w:val="00823503"/>
    <w:rsid w:val="008243BF"/>
    <w:rsid w:val="00824D08"/>
    <w:rsid w:val="0082577E"/>
    <w:rsid w:val="0082740C"/>
    <w:rsid w:val="00827927"/>
    <w:rsid w:val="00827D6E"/>
    <w:rsid w:val="008304C7"/>
    <w:rsid w:val="00830A22"/>
    <w:rsid w:val="00830E32"/>
    <w:rsid w:val="008315B0"/>
    <w:rsid w:val="00831C07"/>
    <w:rsid w:val="00831CA1"/>
    <w:rsid w:val="00832611"/>
    <w:rsid w:val="00832AB5"/>
    <w:rsid w:val="008331F8"/>
    <w:rsid w:val="00833900"/>
    <w:rsid w:val="00833E5A"/>
    <w:rsid w:val="00834178"/>
    <w:rsid w:val="008343CA"/>
    <w:rsid w:val="00835302"/>
    <w:rsid w:val="00835BE6"/>
    <w:rsid w:val="008404A9"/>
    <w:rsid w:val="0084071A"/>
    <w:rsid w:val="00840B1D"/>
    <w:rsid w:val="0084172A"/>
    <w:rsid w:val="0084274D"/>
    <w:rsid w:val="008438C7"/>
    <w:rsid w:val="008440EE"/>
    <w:rsid w:val="00844310"/>
    <w:rsid w:val="008445FB"/>
    <w:rsid w:val="0084491C"/>
    <w:rsid w:val="00844DB2"/>
    <w:rsid w:val="00845362"/>
    <w:rsid w:val="00845565"/>
    <w:rsid w:val="00845818"/>
    <w:rsid w:val="008458BF"/>
    <w:rsid w:val="00845D62"/>
    <w:rsid w:val="008470FB"/>
    <w:rsid w:val="00847B59"/>
    <w:rsid w:val="00850540"/>
    <w:rsid w:val="00850D57"/>
    <w:rsid w:val="008510D6"/>
    <w:rsid w:val="00851336"/>
    <w:rsid w:val="008520A2"/>
    <w:rsid w:val="0085323F"/>
    <w:rsid w:val="00854424"/>
    <w:rsid w:val="0085445E"/>
    <w:rsid w:val="008551E5"/>
    <w:rsid w:val="008553A2"/>
    <w:rsid w:val="008554F4"/>
    <w:rsid w:val="00855CF1"/>
    <w:rsid w:val="00856662"/>
    <w:rsid w:val="00856746"/>
    <w:rsid w:val="008579FF"/>
    <w:rsid w:val="00857A98"/>
    <w:rsid w:val="00857E34"/>
    <w:rsid w:val="00857F5C"/>
    <w:rsid w:val="00860233"/>
    <w:rsid w:val="0086100D"/>
    <w:rsid w:val="00861CD6"/>
    <w:rsid w:val="0086239D"/>
    <w:rsid w:val="0086276D"/>
    <w:rsid w:val="008637BD"/>
    <w:rsid w:val="00863D45"/>
    <w:rsid w:val="00863F60"/>
    <w:rsid w:val="00863FCA"/>
    <w:rsid w:val="008640CC"/>
    <w:rsid w:val="00864EB2"/>
    <w:rsid w:val="00867688"/>
    <w:rsid w:val="00867907"/>
    <w:rsid w:val="00867938"/>
    <w:rsid w:val="00867B5C"/>
    <w:rsid w:val="00867DAD"/>
    <w:rsid w:val="00870176"/>
    <w:rsid w:val="008705F8"/>
    <w:rsid w:val="0087062D"/>
    <w:rsid w:val="0087162C"/>
    <w:rsid w:val="00872A93"/>
    <w:rsid w:val="00872D99"/>
    <w:rsid w:val="00872E7A"/>
    <w:rsid w:val="0087342A"/>
    <w:rsid w:val="00873431"/>
    <w:rsid w:val="00874147"/>
    <w:rsid w:val="008741F3"/>
    <w:rsid w:val="00874697"/>
    <w:rsid w:val="00874721"/>
    <w:rsid w:val="00874A12"/>
    <w:rsid w:val="00874A60"/>
    <w:rsid w:val="00874BD6"/>
    <w:rsid w:val="00875787"/>
    <w:rsid w:val="008759BE"/>
    <w:rsid w:val="00875D4D"/>
    <w:rsid w:val="00875E0D"/>
    <w:rsid w:val="008768E2"/>
    <w:rsid w:val="00877264"/>
    <w:rsid w:val="008778FC"/>
    <w:rsid w:val="008805DC"/>
    <w:rsid w:val="00880AA5"/>
    <w:rsid w:val="0088155B"/>
    <w:rsid w:val="00881626"/>
    <w:rsid w:val="008817AE"/>
    <w:rsid w:val="00882066"/>
    <w:rsid w:val="00882355"/>
    <w:rsid w:val="00883BA5"/>
    <w:rsid w:val="00884013"/>
    <w:rsid w:val="0088437B"/>
    <w:rsid w:val="00884C20"/>
    <w:rsid w:val="00884E6D"/>
    <w:rsid w:val="008851BC"/>
    <w:rsid w:val="008864BE"/>
    <w:rsid w:val="00886612"/>
    <w:rsid w:val="00886B36"/>
    <w:rsid w:val="00886C68"/>
    <w:rsid w:val="00886FD7"/>
    <w:rsid w:val="008873D7"/>
    <w:rsid w:val="008877EE"/>
    <w:rsid w:val="00887E90"/>
    <w:rsid w:val="00890CCE"/>
    <w:rsid w:val="00891199"/>
    <w:rsid w:val="008916EA"/>
    <w:rsid w:val="00891842"/>
    <w:rsid w:val="00891918"/>
    <w:rsid w:val="008930F7"/>
    <w:rsid w:val="0089450F"/>
    <w:rsid w:val="00894A4A"/>
    <w:rsid w:val="00895044"/>
    <w:rsid w:val="0089627B"/>
    <w:rsid w:val="008963DC"/>
    <w:rsid w:val="00896498"/>
    <w:rsid w:val="00897053"/>
    <w:rsid w:val="00897432"/>
    <w:rsid w:val="008A0D1C"/>
    <w:rsid w:val="008A1144"/>
    <w:rsid w:val="008A2C9B"/>
    <w:rsid w:val="008A3C13"/>
    <w:rsid w:val="008A3C68"/>
    <w:rsid w:val="008A6055"/>
    <w:rsid w:val="008A6579"/>
    <w:rsid w:val="008A6E6C"/>
    <w:rsid w:val="008A7059"/>
    <w:rsid w:val="008A7242"/>
    <w:rsid w:val="008A7843"/>
    <w:rsid w:val="008A7C0B"/>
    <w:rsid w:val="008B03D5"/>
    <w:rsid w:val="008B0B21"/>
    <w:rsid w:val="008B18B1"/>
    <w:rsid w:val="008B208A"/>
    <w:rsid w:val="008B24D7"/>
    <w:rsid w:val="008B2C59"/>
    <w:rsid w:val="008B36AE"/>
    <w:rsid w:val="008B37FF"/>
    <w:rsid w:val="008B40B4"/>
    <w:rsid w:val="008B42D5"/>
    <w:rsid w:val="008B4752"/>
    <w:rsid w:val="008B4C79"/>
    <w:rsid w:val="008B5732"/>
    <w:rsid w:val="008B6023"/>
    <w:rsid w:val="008B729C"/>
    <w:rsid w:val="008B7612"/>
    <w:rsid w:val="008B7801"/>
    <w:rsid w:val="008B7FF6"/>
    <w:rsid w:val="008C016B"/>
    <w:rsid w:val="008C04CD"/>
    <w:rsid w:val="008C053B"/>
    <w:rsid w:val="008C0797"/>
    <w:rsid w:val="008C0A3D"/>
    <w:rsid w:val="008C0D65"/>
    <w:rsid w:val="008C193B"/>
    <w:rsid w:val="008C2096"/>
    <w:rsid w:val="008C2997"/>
    <w:rsid w:val="008C32A4"/>
    <w:rsid w:val="008C38C0"/>
    <w:rsid w:val="008C6078"/>
    <w:rsid w:val="008C61E6"/>
    <w:rsid w:val="008C6A61"/>
    <w:rsid w:val="008C6A63"/>
    <w:rsid w:val="008C6D04"/>
    <w:rsid w:val="008C6D63"/>
    <w:rsid w:val="008C7955"/>
    <w:rsid w:val="008D03AA"/>
    <w:rsid w:val="008D0FCC"/>
    <w:rsid w:val="008D1179"/>
    <w:rsid w:val="008D11A3"/>
    <w:rsid w:val="008D1589"/>
    <w:rsid w:val="008D16E7"/>
    <w:rsid w:val="008D1712"/>
    <w:rsid w:val="008D17B4"/>
    <w:rsid w:val="008D1B7E"/>
    <w:rsid w:val="008D1BF1"/>
    <w:rsid w:val="008D1F63"/>
    <w:rsid w:val="008D4DD8"/>
    <w:rsid w:val="008D5016"/>
    <w:rsid w:val="008D6605"/>
    <w:rsid w:val="008D6F57"/>
    <w:rsid w:val="008D72EB"/>
    <w:rsid w:val="008E0516"/>
    <w:rsid w:val="008E1749"/>
    <w:rsid w:val="008E19C2"/>
    <w:rsid w:val="008E1C0D"/>
    <w:rsid w:val="008E1D37"/>
    <w:rsid w:val="008E1F22"/>
    <w:rsid w:val="008E1F97"/>
    <w:rsid w:val="008E3203"/>
    <w:rsid w:val="008E3A8B"/>
    <w:rsid w:val="008E3E89"/>
    <w:rsid w:val="008E3E8E"/>
    <w:rsid w:val="008E40CD"/>
    <w:rsid w:val="008E4602"/>
    <w:rsid w:val="008E616F"/>
    <w:rsid w:val="008E6A9B"/>
    <w:rsid w:val="008E6C30"/>
    <w:rsid w:val="008E709F"/>
    <w:rsid w:val="008E72A9"/>
    <w:rsid w:val="008E7716"/>
    <w:rsid w:val="008F00C6"/>
    <w:rsid w:val="008F0859"/>
    <w:rsid w:val="008F114D"/>
    <w:rsid w:val="008F1A02"/>
    <w:rsid w:val="008F2430"/>
    <w:rsid w:val="008F2BFF"/>
    <w:rsid w:val="008F2F0F"/>
    <w:rsid w:val="008F3AF5"/>
    <w:rsid w:val="008F5236"/>
    <w:rsid w:val="008F572E"/>
    <w:rsid w:val="008F590C"/>
    <w:rsid w:val="008F5B80"/>
    <w:rsid w:val="008F60FF"/>
    <w:rsid w:val="008F6AB1"/>
    <w:rsid w:val="008F7005"/>
    <w:rsid w:val="008F734C"/>
    <w:rsid w:val="008F737F"/>
    <w:rsid w:val="008F75DF"/>
    <w:rsid w:val="008F79F1"/>
    <w:rsid w:val="0090062D"/>
    <w:rsid w:val="00900B2C"/>
    <w:rsid w:val="00901D87"/>
    <w:rsid w:val="00901E1C"/>
    <w:rsid w:val="00901FAD"/>
    <w:rsid w:val="009021F1"/>
    <w:rsid w:val="009029B3"/>
    <w:rsid w:val="00902A11"/>
    <w:rsid w:val="00902A83"/>
    <w:rsid w:val="00902F8A"/>
    <w:rsid w:val="00902FC5"/>
    <w:rsid w:val="00903703"/>
    <w:rsid w:val="00903DEC"/>
    <w:rsid w:val="00903DED"/>
    <w:rsid w:val="00904096"/>
    <w:rsid w:val="00904997"/>
    <w:rsid w:val="00906371"/>
    <w:rsid w:val="0090699D"/>
    <w:rsid w:val="009076AC"/>
    <w:rsid w:val="009104C9"/>
    <w:rsid w:val="009106B9"/>
    <w:rsid w:val="00910AC9"/>
    <w:rsid w:val="00910E44"/>
    <w:rsid w:val="00910EEC"/>
    <w:rsid w:val="0091130E"/>
    <w:rsid w:val="00911A76"/>
    <w:rsid w:val="00911EC1"/>
    <w:rsid w:val="0091215B"/>
    <w:rsid w:val="009130F0"/>
    <w:rsid w:val="009138DF"/>
    <w:rsid w:val="00913A6B"/>
    <w:rsid w:val="00913E33"/>
    <w:rsid w:val="00914282"/>
    <w:rsid w:val="009142D7"/>
    <w:rsid w:val="0091432C"/>
    <w:rsid w:val="009144AF"/>
    <w:rsid w:val="00915682"/>
    <w:rsid w:val="00916481"/>
    <w:rsid w:val="009165D8"/>
    <w:rsid w:val="009166C1"/>
    <w:rsid w:val="009169F5"/>
    <w:rsid w:val="00916A82"/>
    <w:rsid w:val="00916AB3"/>
    <w:rsid w:val="00916E78"/>
    <w:rsid w:val="00917C65"/>
    <w:rsid w:val="00920213"/>
    <w:rsid w:val="009204B4"/>
    <w:rsid w:val="00921561"/>
    <w:rsid w:val="009217B3"/>
    <w:rsid w:val="00921C17"/>
    <w:rsid w:val="009223F6"/>
    <w:rsid w:val="009230C6"/>
    <w:rsid w:val="009248AB"/>
    <w:rsid w:val="00924961"/>
    <w:rsid w:val="00925313"/>
    <w:rsid w:val="0092533F"/>
    <w:rsid w:val="00925CB7"/>
    <w:rsid w:val="009264BE"/>
    <w:rsid w:val="00926AEC"/>
    <w:rsid w:val="009273FA"/>
    <w:rsid w:val="009274AA"/>
    <w:rsid w:val="00927FE9"/>
    <w:rsid w:val="009302D6"/>
    <w:rsid w:val="00930B7C"/>
    <w:rsid w:val="00930FC8"/>
    <w:rsid w:val="00932215"/>
    <w:rsid w:val="00932A20"/>
    <w:rsid w:val="00932D39"/>
    <w:rsid w:val="009332A4"/>
    <w:rsid w:val="009334F8"/>
    <w:rsid w:val="009336B7"/>
    <w:rsid w:val="00933811"/>
    <w:rsid w:val="00934987"/>
    <w:rsid w:val="00934DFD"/>
    <w:rsid w:val="009356CA"/>
    <w:rsid w:val="009360C7"/>
    <w:rsid w:val="00936ECB"/>
    <w:rsid w:val="00937858"/>
    <w:rsid w:val="00937B2A"/>
    <w:rsid w:val="009409ED"/>
    <w:rsid w:val="00940DAD"/>
    <w:rsid w:val="009418A9"/>
    <w:rsid w:val="00941AA6"/>
    <w:rsid w:val="00942811"/>
    <w:rsid w:val="00943034"/>
    <w:rsid w:val="00943620"/>
    <w:rsid w:val="00943852"/>
    <w:rsid w:val="00944E28"/>
    <w:rsid w:val="00945706"/>
    <w:rsid w:val="00946531"/>
    <w:rsid w:val="00946733"/>
    <w:rsid w:val="009471A4"/>
    <w:rsid w:val="00947456"/>
    <w:rsid w:val="00947660"/>
    <w:rsid w:val="0094787F"/>
    <w:rsid w:val="00947C11"/>
    <w:rsid w:val="00947C5E"/>
    <w:rsid w:val="0095055C"/>
    <w:rsid w:val="009508C6"/>
    <w:rsid w:val="00950CA3"/>
    <w:rsid w:val="00951B9F"/>
    <w:rsid w:val="00951CFE"/>
    <w:rsid w:val="00952141"/>
    <w:rsid w:val="0095214D"/>
    <w:rsid w:val="0095219C"/>
    <w:rsid w:val="009523E9"/>
    <w:rsid w:val="009527BF"/>
    <w:rsid w:val="00953949"/>
    <w:rsid w:val="00954617"/>
    <w:rsid w:val="00954711"/>
    <w:rsid w:val="00955D88"/>
    <w:rsid w:val="00955FF3"/>
    <w:rsid w:val="009562CB"/>
    <w:rsid w:val="00957C2C"/>
    <w:rsid w:val="0096013E"/>
    <w:rsid w:val="00960242"/>
    <w:rsid w:val="0096113D"/>
    <w:rsid w:val="00961333"/>
    <w:rsid w:val="009617D4"/>
    <w:rsid w:val="00962460"/>
    <w:rsid w:val="009628C7"/>
    <w:rsid w:val="00962A34"/>
    <w:rsid w:val="0096379B"/>
    <w:rsid w:val="00963D34"/>
    <w:rsid w:val="0096554C"/>
    <w:rsid w:val="0096593E"/>
    <w:rsid w:val="00965976"/>
    <w:rsid w:val="00965994"/>
    <w:rsid w:val="00965CAF"/>
    <w:rsid w:val="0096687D"/>
    <w:rsid w:val="00966D1F"/>
    <w:rsid w:val="009671F8"/>
    <w:rsid w:val="009679BA"/>
    <w:rsid w:val="00967DA6"/>
    <w:rsid w:val="0097027C"/>
    <w:rsid w:val="00970829"/>
    <w:rsid w:val="00971C63"/>
    <w:rsid w:val="009720C2"/>
    <w:rsid w:val="00972614"/>
    <w:rsid w:val="009727C3"/>
    <w:rsid w:val="009727DE"/>
    <w:rsid w:val="009734B9"/>
    <w:rsid w:val="009734DB"/>
    <w:rsid w:val="00973609"/>
    <w:rsid w:val="009736FE"/>
    <w:rsid w:val="00973BDF"/>
    <w:rsid w:val="00974223"/>
    <w:rsid w:val="00975615"/>
    <w:rsid w:val="009770E3"/>
    <w:rsid w:val="009800A3"/>
    <w:rsid w:val="009801BE"/>
    <w:rsid w:val="00980565"/>
    <w:rsid w:val="00981214"/>
    <w:rsid w:val="0098168A"/>
    <w:rsid w:val="009817AD"/>
    <w:rsid w:val="00981D2A"/>
    <w:rsid w:val="0098267B"/>
    <w:rsid w:val="00982772"/>
    <w:rsid w:val="009827FF"/>
    <w:rsid w:val="00983475"/>
    <w:rsid w:val="00983A50"/>
    <w:rsid w:val="00984A3F"/>
    <w:rsid w:val="0098542A"/>
    <w:rsid w:val="0098564F"/>
    <w:rsid w:val="00985835"/>
    <w:rsid w:val="00985E8B"/>
    <w:rsid w:val="00987693"/>
    <w:rsid w:val="0098777E"/>
    <w:rsid w:val="00990584"/>
    <w:rsid w:val="00991260"/>
    <w:rsid w:val="00991308"/>
    <w:rsid w:val="00991494"/>
    <w:rsid w:val="00991A9E"/>
    <w:rsid w:val="00991BEA"/>
    <w:rsid w:val="00992F00"/>
    <w:rsid w:val="00994755"/>
    <w:rsid w:val="00994810"/>
    <w:rsid w:val="00994989"/>
    <w:rsid w:val="009951A3"/>
    <w:rsid w:val="009951D8"/>
    <w:rsid w:val="009954CF"/>
    <w:rsid w:val="00995B4D"/>
    <w:rsid w:val="00996872"/>
    <w:rsid w:val="00996AE1"/>
    <w:rsid w:val="009970C3"/>
    <w:rsid w:val="00997BDF"/>
    <w:rsid w:val="009A01A6"/>
    <w:rsid w:val="009A10F2"/>
    <w:rsid w:val="009A180B"/>
    <w:rsid w:val="009A1B2C"/>
    <w:rsid w:val="009A1C6A"/>
    <w:rsid w:val="009A26F9"/>
    <w:rsid w:val="009A4104"/>
    <w:rsid w:val="009A4B2A"/>
    <w:rsid w:val="009A4D2D"/>
    <w:rsid w:val="009A50FF"/>
    <w:rsid w:val="009A5413"/>
    <w:rsid w:val="009A5F41"/>
    <w:rsid w:val="009A6035"/>
    <w:rsid w:val="009A629C"/>
    <w:rsid w:val="009A7565"/>
    <w:rsid w:val="009A780D"/>
    <w:rsid w:val="009B03BB"/>
    <w:rsid w:val="009B0449"/>
    <w:rsid w:val="009B05E9"/>
    <w:rsid w:val="009B0F7D"/>
    <w:rsid w:val="009B1184"/>
    <w:rsid w:val="009B196E"/>
    <w:rsid w:val="009B28DF"/>
    <w:rsid w:val="009B2F70"/>
    <w:rsid w:val="009B33F8"/>
    <w:rsid w:val="009B3934"/>
    <w:rsid w:val="009B3D4A"/>
    <w:rsid w:val="009B4613"/>
    <w:rsid w:val="009B47E0"/>
    <w:rsid w:val="009B6A26"/>
    <w:rsid w:val="009B7906"/>
    <w:rsid w:val="009B7E6E"/>
    <w:rsid w:val="009C0AD0"/>
    <w:rsid w:val="009C0FFF"/>
    <w:rsid w:val="009C1506"/>
    <w:rsid w:val="009C172C"/>
    <w:rsid w:val="009C1DA4"/>
    <w:rsid w:val="009C3507"/>
    <w:rsid w:val="009C3818"/>
    <w:rsid w:val="009C474F"/>
    <w:rsid w:val="009C57AD"/>
    <w:rsid w:val="009C5A57"/>
    <w:rsid w:val="009C628A"/>
    <w:rsid w:val="009C6F41"/>
    <w:rsid w:val="009C72EB"/>
    <w:rsid w:val="009C74A8"/>
    <w:rsid w:val="009C76F7"/>
    <w:rsid w:val="009C7C37"/>
    <w:rsid w:val="009D0C9A"/>
    <w:rsid w:val="009D16B9"/>
    <w:rsid w:val="009D2104"/>
    <w:rsid w:val="009D2BD3"/>
    <w:rsid w:val="009D3086"/>
    <w:rsid w:val="009D424A"/>
    <w:rsid w:val="009D467B"/>
    <w:rsid w:val="009D4BFE"/>
    <w:rsid w:val="009D5DB7"/>
    <w:rsid w:val="009D634B"/>
    <w:rsid w:val="009D7851"/>
    <w:rsid w:val="009E0DB0"/>
    <w:rsid w:val="009E0E6B"/>
    <w:rsid w:val="009E0F27"/>
    <w:rsid w:val="009E1D8E"/>
    <w:rsid w:val="009E2257"/>
    <w:rsid w:val="009E26D1"/>
    <w:rsid w:val="009E2B6C"/>
    <w:rsid w:val="009E2D65"/>
    <w:rsid w:val="009E2DB1"/>
    <w:rsid w:val="009E2F2B"/>
    <w:rsid w:val="009E42CC"/>
    <w:rsid w:val="009E6021"/>
    <w:rsid w:val="009E633A"/>
    <w:rsid w:val="009E63D6"/>
    <w:rsid w:val="009E6B6D"/>
    <w:rsid w:val="009E7153"/>
    <w:rsid w:val="009E77A0"/>
    <w:rsid w:val="009F0560"/>
    <w:rsid w:val="009F0E30"/>
    <w:rsid w:val="009F0FCE"/>
    <w:rsid w:val="009F1213"/>
    <w:rsid w:val="009F1409"/>
    <w:rsid w:val="009F1865"/>
    <w:rsid w:val="009F26D8"/>
    <w:rsid w:val="009F300B"/>
    <w:rsid w:val="009F34AE"/>
    <w:rsid w:val="009F3917"/>
    <w:rsid w:val="009F3DFF"/>
    <w:rsid w:val="009F4264"/>
    <w:rsid w:val="009F4486"/>
    <w:rsid w:val="009F4A11"/>
    <w:rsid w:val="009F601F"/>
    <w:rsid w:val="009F6522"/>
    <w:rsid w:val="009F67A9"/>
    <w:rsid w:val="009F6BAA"/>
    <w:rsid w:val="009F7425"/>
    <w:rsid w:val="009F75A6"/>
    <w:rsid w:val="009F7E68"/>
    <w:rsid w:val="00A00707"/>
    <w:rsid w:val="00A008EA"/>
    <w:rsid w:val="00A0097A"/>
    <w:rsid w:val="00A01DCF"/>
    <w:rsid w:val="00A02410"/>
    <w:rsid w:val="00A02836"/>
    <w:rsid w:val="00A02F83"/>
    <w:rsid w:val="00A02FA3"/>
    <w:rsid w:val="00A03E35"/>
    <w:rsid w:val="00A04BB5"/>
    <w:rsid w:val="00A050F8"/>
    <w:rsid w:val="00A06086"/>
    <w:rsid w:val="00A068B9"/>
    <w:rsid w:val="00A06D9F"/>
    <w:rsid w:val="00A077C6"/>
    <w:rsid w:val="00A079EE"/>
    <w:rsid w:val="00A07C92"/>
    <w:rsid w:val="00A07E54"/>
    <w:rsid w:val="00A106CA"/>
    <w:rsid w:val="00A10B4B"/>
    <w:rsid w:val="00A10D13"/>
    <w:rsid w:val="00A11A67"/>
    <w:rsid w:val="00A120B4"/>
    <w:rsid w:val="00A139A8"/>
    <w:rsid w:val="00A13A2A"/>
    <w:rsid w:val="00A13C55"/>
    <w:rsid w:val="00A13D22"/>
    <w:rsid w:val="00A154EF"/>
    <w:rsid w:val="00A159DD"/>
    <w:rsid w:val="00A15E96"/>
    <w:rsid w:val="00A160DD"/>
    <w:rsid w:val="00A16494"/>
    <w:rsid w:val="00A17200"/>
    <w:rsid w:val="00A20B52"/>
    <w:rsid w:val="00A20C01"/>
    <w:rsid w:val="00A220BF"/>
    <w:rsid w:val="00A2222B"/>
    <w:rsid w:val="00A23145"/>
    <w:rsid w:val="00A233B0"/>
    <w:rsid w:val="00A234E5"/>
    <w:rsid w:val="00A23BEF"/>
    <w:rsid w:val="00A255DA"/>
    <w:rsid w:val="00A25686"/>
    <w:rsid w:val="00A257FE"/>
    <w:rsid w:val="00A2625E"/>
    <w:rsid w:val="00A27755"/>
    <w:rsid w:val="00A30582"/>
    <w:rsid w:val="00A3091D"/>
    <w:rsid w:val="00A30BFF"/>
    <w:rsid w:val="00A31B06"/>
    <w:rsid w:val="00A33372"/>
    <w:rsid w:val="00A339AD"/>
    <w:rsid w:val="00A33C54"/>
    <w:rsid w:val="00A3400C"/>
    <w:rsid w:val="00A34164"/>
    <w:rsid w:val="00A353BE"/>
    <w:rsid w:val="00A36BE2"/>
    <w:rsid w:val="00A36DC0"/>
    <w:rsid w:val="00A40F52"/>
    <w:rsid w:val="00A4106D"/>
    <w:rsid w:val="00A4124E"/>
    <w:rsid w:val="00A41627"/>
    <w:rsid w:val="00A41861"/>
    <w:rsid w:val="00A42783"/>
    <w:rsid w:val="00A4298C"/>
    <w:rsid w:val="00A430E6"/>
    <w:rsid w:val="00A43702"/>
    <w:rsid w:val="00A4458E"/>
    <w:rsid w:val="00A44BA2"/>
    <w:rsid w:val="00A45749"/>
    <w:rsid w:val="00A4668D"/>
    <w:rsid w:val="00A46703"/>
    <w:rsid w:val="00A46BA7"/>
    <w:rsid w:val="00A46D0D"/>
    <w:rsid w:val="00A47BFA"/>
    <w:rsid w:val="00A47C1D"/>
    <w:rsid w:val="00A47C9F"/>
    <w:rsid w:val="00A50694"/>
    <w:rsid w:val="00A50704"/>
    <w:rsid w:val="00A50C83"/>
    <w:rsid w:val="00A513DB"/>
    <w:rsid w:val="00A53A3B"/>
    <w:rsid w:val="00A53F39"/>
    <w:rsid w:val="00A551B0"/>
    <w:rsid w:val="00A557B2"/>
    <w:rsid w:val="00A56577"/>
    <w:rsid w:val="00A611DD"/>
    <w:rsid w:val="00A6145B"/>
    <w:rsid w:val="00A61F6A"/>
    <w:rsid w:val="00A623DE"/>
    <w:rsid w:val="00A62D10"/>
    <w:rsid w:val="00A62D60"/>
    <w:rsid w:val="00A6387B"/>
    <w:rsid w:val="00A63972"/>
    <w:rsid w:val="00A63B81"/>
    <w:rsid w:val="00A63CB5"/>
    <w:rsid w:val="00A6431C"/>
    <w:rsid w:val="00A6467B"/>
    <w:rsid w:val="00A646CA"/>
    <w:rsid w:val="00A64C12"/>
    <w:rsid w:val="00A65025"/>
    <w:rsid w:val="00A651AE"/>
    <w:rsid w:val="00A6526F"/>
    <w:rsid w:val="00A654FF"/>
    <w:rsid w:val="00A65603"/>
    <w:rsid w:val="00A65E2F"/>
    <w:rsid w:val="00A669F7"/>
    <w:rsid w:val="00A66C08"/>
    <w:rsid w:val="00A677B2"/>
    <w:rsid w:val="00A7070E"/>
    <w:rsid w:val="00A70BA6"/>
    <w:rsid w:val="00A71776"/>
    <w:rsid w:val="00A72204"/>
    <w:rsid w:val="00A72358"/>
    <w:rsid w:val="00A725B1"/>
    <w:rsid w:val="00A73258"/>
    <w:rsid w:val="00A73608"/>
    <w:rsid w:val="00A747D5"/>
    <w:rsid w:val="00A7537F"/>
    <w:rsid w:val="00A753D0"/>
    <w:rsid w:val="00A758CB"/>
    <w:rsid w:val="00A75B64"/>
    <w:rsid w:val="00A75F20"/>
    <w:rsid w:val="00A76579"/>
    <w:rsid w:val="00A7662E"/>
    <w:rsid w:val="00A767F9"/>
    <w:rsid w:val="00A76AA9"/>
    <w:rsid w:val="00A76BC9"/>
    <w:rsid w:val="00A7729B"/>
    <w:rsid w:val="00A77909"/>
    <w:rsid w:val="00A77954"/>
    <w:rsid w:val="00A81DD4"/>
    <w:rsid w:val="00A8268C"/>
    <w:rsid w:val="00A826CE"/>
    <w:rsid w:val="00A82852"/>
    <w:rsid w:val="00A836BD"/>
    <w:rsid w:val="00A83B03"/>
    <w:rsid w:val="00A83E73"/>
    <w:rsid w:val="00A8502F"/>
    <w:rsid w:val="00A851AF"/>
    <w:rsid w:val="00A857B1"/>
    <w:rsid w:val="00A85E6B"/>
    <w:rsid w:val="00A86E82"/>
    <w:rsid w:val="00A86F1D"/>
    <w:rsid w:val="00A8783A"/>
    <w:rsid w:val="00A87B68"/>
    <w:rsid w:val="00A903A8"/>
    <w:rsid w:val="00A907BD"/>
    <w:rsid w:val="00A91513"/>
    <w:rsid w:val="00A9157F"/>
    <w:rsid w:val="00A91CA2"/>
    <w:rsid w:val="00A91F4E"/>
    <w:rsid w:val="00A930BB"/>
    <w:rsid w:val="00A96081"/>
    <w:rsid w:val="00A96D75"/>
    <w:rsid w:val="00A96F3C"/>
    <w:rsid w:val="00A9727F"/>
    <w:rsid w:val="00A97490"/>
    <w:rsid w:val="00A97DBE"/>
    <w:rsid w:val="00AA015E"/>
    <w:rsid w:val="00AA0F46"/>
    <w:rsid w:val="00AA1C9E"/>
    <w:rsid w:val="00AA1E0A"/>
    <w:rsid w:val="00AA24E7"/>
    <w:rsid w:val="00AA2C95"/>
    <w:rsid w:val="00AA2D4B"/>
    <w:rsid w:val="00AA2E0F"/>
    <w:rsid w:val="00AA3532"/>
    <w:rsid w:val="00AA3BCA"/>
    <w:rsid w:val="00AA4687"/>
    <w:rsid w:val="00AA507C"/>
    <w:rsid w:val="00AA5507"/>
    <w:rsid w:val="00AA5A09"/>
    <w:rsid w:val="00AA5A21"/>
    <w:rsid w:val="00AA664F"/>
    <w:rsid w:val="00AA6EF6"/>
    <w:rsid w:val="00AA70E4"/>
    <w:rsid w:val="00AA768F"/>
    <w:rsid w:val="00AA77BF"/>
    <w:rsid w:val="00AA7AC6"/>
    <w:rsid w:val="00AB036E"/>
    <w:rsid w:val="00AB0A12"/>
    <w:rsid w:val="00AB0C14"/>
    <w:rsid w:val="00AB1974"/>
    <w:rsid w:val="00AB2170"/>
    <w:rsid w:val="00AB2857"/>
    <w:rsid w:val="00AB29B4"/>
    <w:rsid w:val="00AB31B5"/>
    <w:rsid w:val="00AB3DF0"/>
    <w:rsid w:val="00AB4B4D"/>
    <w:rsid w:val="00AB545D"/>
    <w:rsid w:val="00AB5CD7"/>
    <w:rsid w:val="00AB61B4"/>
    <w:rsid w:val="00AB649E"/>
    <w:rsid w:val="00AB6EB8"/>
    <w:rsid w:val="00AB6FB6"/>
    <w:rsid w:val="00AB7B5F"/>
    <w:rsid w:val="00AC04CB"/>
    <w:rsid w:val="00AC05CD"/>
    <w:rsid w:val="00AC2B50"/>
    <w:rsid w:val="00AC3B90"/>
    <w:rsid w:val="00AC5048"/>
    <w:rsid w:val="00AC50E9"/>
    <w:rsid w:val="00AC54EE"/>
    <w:rsid w:val="00AC5506"/>
    <w:rsid w:val="00AC57D1"/>
    <w:rsid w:val="00AC5DD6"/>
    <w:rsid w:val="00AC6744"/>
    <w:rsid w:val="00AC6F60"/>
    <w:rsid w:val="00AD04E1"/>
    <w:rsid w:val="00AD067B"/>
    <w:rsid w:val="00AD084D"/>
    <w:rsid w:val="00AD10E1"/>
    <w:rsid w:val="00AD1BE6"/>
    <w:rsid w:val="00AD2087"/>
    <w:rsid w:val="00AD2767"/>
    <w:rsid w:val="00AD2902"/>
    <w:rsid w:val="00AD3241"/>
    <w:rsid w:val="00AD325B"/>
    <w:rsid w:val="00AD428A"/>
    <w:rsid w:val="00AD48BF"/>
    <w:rsid w:val="00AD4EB5"/>
    <w:rsid w:val="00AD562A"/>
    <w:rsid w:val="00AD59F2"/>
    <w:rsid w:val="00AD6482"/>
    <w:rsid w:val="00AD6618"/>
    <w:rsid w:val="00AD67D3"/>
    <w:rsid w:val="00AD6E00"/>
    <w:rsid w:val="00AD70B7"/>
    <w:rsid w:val="00AD792E"/>
    <w:rsid w:val="00AE11D1"/>
    <w:rsid w:val="00AE27A0"/>
    <w:rsid w:val="00AE2CBA"/>
    <w:rsid w:val="00AE3413"/>
    <w:rsid w:val="00AE344E"/>
    <w:rsid w:val="00AE3941"/>
    <w:rsid w:val="00AE4233"/>
    <w:rsid w:val="00AE4AF5"/>
    <w:rsid w:val="00AE530F"/>
    <w:rsid w:val="00AE5806"/>
    <w:rsid w:val="00AE5907"/>
    <w:rsid w:val="00AE6113"/>
    <w:rsid w:val="00AE77BD"/>
    <w:rsid w:val="00AF1665"/>
    <w:rsid w:val="00AF1679"/>
    <w:rsid w:val="00AF1AB1"/>
    <w:rsid w:val="00AF1EBB"/>
    <w:rsid w:val="00AF207E"/>
    <w:rsid w:val="00AF2146"/>
    <w:rsid w:val="00AF2D70"/>
    <w:rsid w:val="00AF397D"/>
    <w:rsid w:val="00AF3A70"/>
    <w:rsid w:val="00AF3F25"/>
    <w:rsid w:val="00AF4603"/>
    <w:rsid w:val="00AF4DB6"/>
    <w:rsid w:val="00AF4F0E"/>
    <w:rsid w:val="00AF5181"/>
    <w:rsid w:val="00AF5715"/>
    <w:rsid w:val="00AF5FDB"/>
    <w:rsid w:val="00AF679B"/>
    <w:rsid w:val="00AF6901"/>
    <w:rsid w:val="00AF73A1"/>
    <w:rsid w:val="00AF794C"/>
    <w:rsid w:val="00AF7D66"/>
    <w:rsid w:val="00B005BE"/>
    <w:rsid w:val="00B0068D"/>
    <w:rsid w:val="00B01203"/>
    <w:rsid w:val="00B022C8"/>
    <w:rsid w:val="00B02328"/>
    <w:rsid w:val="00B02ED1"/>
    <w:rsid w:val="00B02EEC"/>
    <w:rsid w:val="00B0328D"/>
    <w:rsid w:val="00B0462B"/>
    <w:rsid w:val="00B04E77"/>
    <w:rsid w:val="00B058E8"/>
    <w:rsid w:val="00B05BFE"/>
    <w:rsid w:val="00B06997"/>
    <w:rsid w:val="00B06BBD"/>
    <w:rsid w:val="00B105B0"/>
    <w:rsid w:val="00B105E4"/>
    <w:rsid w:val="00B109D9"/>
    <w:rsid w:val="00B10D56"/>
    <w:rsid w:val="00B12DA4"/>
    <w:rsid w:val="00B14E6F"/>
    <w:rsid w:val="00B14F49"/>
    <w:rsid w:val="00B15397"/>
    <w:rsid w:val="00B1548C"/>
    <w:rsid w:val="00B1595F"/>
    <w:rsid w:val="00B15987"/>
    <w:rsid w:val="00B15C69"/>
    <w:rsid w:val="00B16947"/>
    <w:rsid w:val="00B16D30"/>
    <w:rsid w:val="00B16D66"/>
    <w:rsid w:val="00B20021"/>
    <w:rsid w:val="00B20258"/>
    <w:rsid w:val="00B2052C"/>
    <w:rsid w:val="00B205AE"/>
    <w:rsid w:val="00B2087C"/>
    <w:rsid w:val="00B20A31"/>
    <w:rsid w:val="00B2100A"/>
    <w:rsid w:val="00B21666"/>
    <w:rsid w:val="00B21C1E"/>
    <w:rsid w:val="00B21CC4"/>
    <w:rsid w:val="00B22F61"/>
    <w:rsid w:val="00B2400C"/>
    <w:rsid w:val="00B244E7"/>
    <w:rsid w:val="00B24E69"/>
    <w:rsid w:val="00B25000"/>
    <w:rsid w:val="00B2654A"/>
    <w:rsid w:val="00B26C71"/>
    <w:rsid w:val="00B27DD1"/>
    <w:rsid w:val="00B305CF"/>
    <w:rsid w:val="00B30817"/>
    <w:rsid w:val="00B3103E"/>
    <w:rsid w:val="00B3145E"/>
    <w:rsid w:val="00B31AB6"/>
    <w:rsid w:val="00B31ADE"/>
    <w:rsid w:val="00B323DA"/>
    <w:rsid w:val="00B328CF"/>
    <w:rsid w:val="00B32996"/>
    <w:rsid w:val="00B32F47"/>
    <w:rsid w:val="00B340AE"/>
    <w:rsid w:val="00B35F75"/>
    <w:rsid w:val="00B36013"/>
    <w:rsid w:val="00B36D40"/>
    <w:rsid w:val="00B373A3"/>
    <w:rsid w:val="00B40ADF"/>
    <w:rsid w:val="00B40B81"/>
    <w:rsid w:val="00B4146C"/>
    <w:rsid w:val="00B414FB"/>
    <w:rsid w:val="00B4177B"/>
    <w:rsid w:val="00B42A71"/>
    <w:rsid w:val="00B4368B"/>
    <w:rsid w:val="00B438C3"/>
    <w:rsid w:val="00B44633"/>
    <w:rsid w:val="00B44642"/>
    <w:rsid w:val="00B44C30"/>
    <w:rsid w:val="00B4525F"/>
    <w:rsid w:val="00B46479"/>
    <w:rsid w:val="00B4753D"/>
    <w:rsid w:val="00B4764A"/>
    <w:rsid w:val="00B4784B"/>
    <w:rsid w:val="00B47DD3"/>
    <w:rsid w:val="00B502EC"/>
    <w:rsid w:val="00B50333"/>
    <w:rsid w:val="00B509A3"/>
    <w:rsid w:val="00B51E4C"/>
    <w:rsid w:val="00B5226C"/>
    <w:rsid w:val="00B53058"/>
    <w:rsid w:val="00B5315D"/>
    <w:rsid w:val="00B5334D"/>
    <w:rsid w:val="00B53F4D"/>
    <w:rsid w:val="00B54065"/>
    <w:rsid w:val="00B542F6"/>
    <w:rsid w:val="00B54563"/>
    <w:rsid w:val="00B54A1F"/>
    <w:rsid w:val="00B54F4F"/>
    <w:rsid w:val="00B554D7"/>
    <w:rsid w:val="00B55A31"/>
    <w:rsid w:val="00B55DE4"/>
    <w:rsid w:val="00B56305"/>
    <w:rsid w:val="00B56386"/>
    <w:rsid w:val="00B56D2F"/>
    <w:rsid w:val="00B56F71"/>
    <w:rsid w:val="00B60588"/>
    <w:rsid w:val="00B60C53"/>
    <w:rsid w:val="00B60F4E"/>
    <w:rsid w:val="00B60F90"/>
    <w:rsid w:val="00B6147F"/>
    <w:rsid w:val="00B62853"/>
    <w:rsid w:val="00B62B09"/>
    <w:rsid w:val="00B63336"/>
    <w:rsid w:val="00B63BC3"/>
    <w:rsid w:val="00B63CA4"/>
    <w:rsid w:val="00B63DB3"/>
    <w:rsid w:val="00B6432B"/>
    <w:rsid w:val="00B65478"/>
    <w:rsid w:val="00B65A22"/>
    <w:rsid w:val="00B66312"/>
    <w:rsid w:val="00B66D38"/>
    <w:rsid w:val="00B67550"/>
    <w:rsid w:val="00B67809"/>
    <w:rsid w:val="00B67BE9"/>
    <w:rsid w:val="00B703FD"/>
    <w:rsid w:val="00B71299"/>
    <w:rsid w:val="00B7261B"/>
    <w:rsid w:val="00B72EB2"/>
    <w:rsid w:val="00B7344E"/>
    <w:rsid w:val="00B73A83"/>
    <w:rsid w:val="00B74938"/>
    <w:rsid w:val="00B74C05"/>
    <w:rsid w:val="00B76A58"/>
    <w:rsid w:val="00B8053A"/>
    <w:rsid w:val="00B813E4"/>
    <w:rsid w:val="00B81AB4"/>
    <w:rsid w:val="00B822CC"/>
    <w:rsid w:val="00B8356F"/>
    <w:rsid w:val="00B835D8"/>
    <w:rsid w:val="00B83B2D"/>
    <w:rsid w:val="00B83E53"/>
    <w:rsid w:val="00B84999"/>
    <w:rsid w:val="00B849F7"/>
    <w:rsid w:val="00B84D12"/>
    <w:rsid w:val="00B850D5"/>
    <w:rsid w:val="00B85365"/>
    <w:rsid w:val="00B855F9"/>
    <w:rsid w:val="00B85710"/>
    <w:rsid w:val="00B85C7C"/>
    <w:rsid w:val="00B85FEA"/>
    <w:rsid w:val="00B86659"/>
    <w:rsid w:val="00B8694A"/>
    <w:rsid w:val="00B87A56"/>
    <w:rsid w:val="00B902E5"/>
    <w:rsid w:val="00B9030F"/>
    <w:rsid w:val="00B90BA9"/>
    <w:rsid w:val="00B90F66"/>
    <w:rsid w:val="00B918CA"/>
    <w:rsid w:val="00B92230"/>
    <w:rsid w:val="00B92ADD"/>
    <w:rsid w:val="00B93610"/>
    <w:rsid w:val="00B95D4B"/>
    <w:rsid w:val="00B96760"/>
    <w:rsid w:val="00B96B28"/>
    <w:rsid w:val="00B9761F"/>
    <w:rsid w:val="00B97761"/>
    <w:rsid w:val="00B97828"/>
    <w:rsid w:val="00BA10BD"/>
    <w:rsid w:val="00BA232E"/>
    <w:rsid w:val="00BA2D6E"/>
    <w:rsid w:val="00BA3500"/>
    <w:rsid w:val="00BA3765"/>
    <w:rsid w:val="00BA3FC5"/>
    <w:rsid w:val="00BA4D10"/>
    <w:rsid w:val="00BA4FFB"/>
    <w:rsid w:val="00BA517A"/>
    <w:rsid w:val="00BA57F7"/>
    <w:rsid w:val="00BA5D51"/>
    <w:rsid w:val="00BA6057"/>
    <w:rsid w:val="00BA6DA1"/>
    <w:rsid w:val="00BA6DCC"/>
    <w:rsid w:val="00BA71C2"/>
    <w:rsid w:val="00BA77FA"/>
    <w:rsid w:val="00BA7886"/>
    <w:rsid w:val="00BB032E"/>
    <w:rsid w:val="00BB0AE7"/>
    <w:rsid w:val="00BB0B2B"/>
    <w:rsid w:val="00BB1BEE"/>
    <w:rsid w:val="00BB2904"/>
    <w:rsid w:val="00BB2FBB"/>
    <w:rsid w:val="00BB30E5"/>
    <w:rsid w:val="00BB354D"/>
    <w:rsid w:val="00BB3C12"/>
    <w:rsid w:val="00BB3C2B"/>
    <w:rsid w:val="00BB479E"/>
    <w:rsid w:val="00BB4A18"/>
    <w:rsid w:val="00BB4DF7"/>
    <w:rsid w:val="00BB5EDC"/>
    <w:rsid w:val="00BB651A"/>
    <w:rsid w:val="00BB756A"/>
    <w:rsid w:val="00BB7C64"/>
    <w:rsid w:val="00BB7F55"/>
    <w:rsid w:val="00BC08FE"/>
    <w:rsid w:val="00BC0A18"/>
    <w:rsid w:val="00BC0B5B"/>
    <w:rsid w:val="00BC0ECA"/>
    <w:rsid w:val="00BC1907"/>
    <w:rsid w:val="00BC3787"/>
    <w:rsid w:val="00BC3928"/>
    <w:rsid w:val="00BC39B6"/>
    <w:rsid w:val="00BC3D87"/>
    <w:rsid w:val="00BC3F77"/>
    <w:rsid w:val="00BC4E35"/>
    <w:rsid w:val="00BC5497"/>
    <w:rsid w:val="00BC690D"/>
    <w:rsid w:val="00BC6CEC"/>
    <w:rsid w:val="00BC776B"/>
    <w:rsid w:val="00BC7A5B"/>
    <w:rsid w:val="00BD0B05"/>
    <w:rsid w:val="00BD0EE7"/>
    <w:rsid w:val="00BD157A"/>
    <w:rsid w:val="00BD24EE"/>
    <w:rsid w:val="00BD2BC1"/>
    <w:rsid w:val="00BD3052"/>
    <w:rsid w:val="00BD346A"/>
    <w:rsid w:val="00BD3527"/>
    <w:rsid w:val="00BD3A65"/>
    <w:rsid w:val="00BD3ABD"/>
    <w:rsid w:val="00BD3F31"/>
    <w:rsid w:val="00BD449E"/>
    <w:rsid w:val="00BD4874"/>
    <w:rsid w:val="00BD638D"/>
    <w:rsid w:val="00BD65CD"/>
    <w:rsid w:val="00BD6A22"/>
    <w:rsid w:val="00BD6E9D"/>
    <w:rsid w:val="00BD7331"/>
    <w:rsid w:val="00BD7D45"/>
    <w:rsid w:val="00BD7D5C"/>
    <w:rsid w:val="00BD7DFD"/>
    <w:rsid w:val="00BE0248"/>
    <w:rsid w:val="00BE04D7"/>
    <w:rsid w:val="00BE06D6"/>
    <w:rsid w:val="00BE09D3"/>
    <w:rsid w:val="00BE1804"/>
    <w:rsid w:val="00BE2DF3"/>
    <w:rsid w:val="00BE32B2"/>
    <w:rsid w:val="00BE3966"/>
    <w:rsid w:val="00BE431B"/>
    <w:rsid w:val="00BE465F"/>
    <w:rsid w:val="00BE4C6C"/>
    <w:rsid w:val="00BE5A0D"/>
    <w:rsid w:val="00BE5A79"/>
    <w:rsid w:val="00BE5BD1"/>
    <w:rsid w:val="00BE5FCC"/>
    <w:rsid w:val="00BE6142"/>
    <w:rsid w:val="00BE61E0"/>
    <w:rsid w:val="00BE6221"/>
    <w:rsid w:val="00BE63AA"/>
    <w:rsid w:val="00BE6A53"/>
    <w:rsid w:val="00BE7255"/>
    <w:rsid w:val="00BF1A99"/>
    <w:rsid w:val="00BF1BDC"/>
    <w:rsid w:val="00BF1BFC"/>
    <w:rsid w:val="00BF1D72"/>
    <w:rsid w:val="00BF306B"/>
    <w:rsid w:val="00BF30B8"/>
    <w:rsid w:val="00BF4163"/>
    <w:rsid w:val="00BF441D"/>
    <w:rsid w:val="00BF4AEC"/>
    <w:rsid w:val="00BF4DE6"/>
    <w:rsid w:val="00BF58EE"/>
    <w:rsid w:val="00BF5DB0"/>
    <w:rsid w:val="00BF6ACC"/>
    <w:rsid w:val="00C00CAF"/>
    <w:rsid w:val="00C014A5"/>
    <w:rsid w:val="00C01E36"/>
    <w:rsid w:val="00C02C36"/>
    <w:rsid w:val="00C03E31"/>
    <w:rsid w:val="00C0406D"/>
    <w:rsid w:val="00C04337"/>
    <w:rsid w:val="00C046C0"/>
    <w:rsid w:val="00C048F1"/>
    <w:rsid w:val="00C05088"/>
    <w:rsid w:val="00C05566"/>
    <w:rsid w:val="00C07595"/>
    <w:rsid w:val="00C07B23"/>
    <w:rsid w:val="00C07FDB"/>
    <w:rsid w:val="00C11364"/>
    <w:rsid w:val="00C12BB0"/>
    <w:rsid w:val="00C12C31"/>
    <w:rsid w:val="00C12C4F"/>
    <w:rsid w:val="00C13745"/>
    <w:rsid w:val="00C13B22"/>
    <w:rsid w:val="00C1462A"/>
    <w:rsid w:val="00C14EAC"/>
    <w:rsid w:val="00C1599A"/>
    <w:rsid w:val="00C15AA1"/>
    <w:rsid w:val="00C15C54"/>
    <w:rsid w:val="00C15C8F"/>
    <w:rsid w:val="00C15E69"/>
    <w:rsid w:val="00C16501"/>
    <w:rsid w:val="00C20021"/>
    <w:rsid w:val="00C207F7"/>
    <w:rsid w:val="00C20879"/>
    <w:rsid w:val="00C209A9"/>
    <w:rsid w:val="00C2155F"/>
    <w:rsid w:val="00C215C3"/>
    <w:rsid w:val="00C21A39"/>
    <w:rsid w:val="00C21C3E"/>
    <w:rsid w:val="00C21CCF"/>
    <w:rsid w:val="00C227D7"/>
    <w:rsid w:val="00C22B58"/>
    <w:rsid w:val="00C23178"/>
    <w:rsid w:val="00C23580"/>
    <w:rsid w:val="00C23703"/>
    <w:rsid w:val="00C23916"/>
    <w:rsid w:val="00C23C4A"/>
    <w:rsid w:val="00C23FDE"/>
    <w:rsid w:val="00C243AE"/>
    <w:rsid w:val="00C246E0"/>
    <w:rsid w:val="00C249D3"/>
    <w:rsid w:val="00C25E60"/>
    <w:rsid w:val="00C266A3"/>
    <w:rsid w:val="00C26AD0"/>
    <w:rsid w:val="00C27193"/>
    <w:rsid w:val="00C3040F"/>
    <w:rsid w:val="00C30B57"/>
    <w:rsid w:val="00C31408"/>
    <w:rsid w:val="00C315B8"/>
    <w:rsid w:val="00C32800"/>
    <w:rsid w:val="00C32E6F"/>
    <w:rsid w:val="00C33472"/>
    <w:rsid w:val="00C3376F"/>
    <w:rsid w:val="00C33845"/>
    <w:rsid w:val="00C34FCE"/>
    <w:rsid w:val="00C353B0"/>
    <w:rsid w:val="00C355C1"/>
    <w:rsid w:val="00C355ED"/>
    <w:rsid w:val="00C359FA"/>
    <w:rsid w:val="00C35E1E"/>
    <w:rsid w:val="00C35FB6"/>
    <w:rsid w:val="00C36175"/>
    <w:rsid w:val="00C36717"/>
    <w:rsid w:val="00C3764F"/>
    <w:rsid w:val="00C410BC"/>
    <w:rsid w:val="00C42803"/>
    <w:rsid w:val="00C440DD"/>
    <w:rsid w:val="00C44415"/>
    <w:rsid w:val="00C44657"/>
    <w:rsid w:val="00C4547E"/>
    <w:rsid w:val="00C45585"/>
    <w:rsid w:val="00C4601D"/>
    <w:rsid w:val="00C4606C"/>
    <w:rsid w:val="00C466BA"/>
    <w:rsid w:val="00C46D61"/>
    <w:rsid w:val="00C47062"/>
    <w:rsid w:val="00C47AEE"/>
    <w:rsid w:val="00C47F24"/>
    <w:rsid w:val="00C500A0"/>
    <w:rsid w:val="00C505E5"/>
    <w:rsid w:val="00C50D48"/>
    <w:rsid w:val="00C51316"/>
    <w:rsid w:val="00C51B5D"/>
    <w:rsid w:val="00C52528"/>
    <w:rsid w:val="00C526EF"/>
    <w:rsid w:val="00C52CEA"/>
    <w:rsid w:val="00C55B25"/>
    <w:rsid w:val="00C55D28"/>
    <w:rsid w:val="00C55E1E"/>
    <w:rsid w:val="00C563E2"/>
    <w:rsid w:val="00C56703"/>
    <w:rsid w:val="00C571C8"/>
    <w:rsid w:val="00C57894"/>
    <w:rsid w:val="00C60308"/>
    <w:rsid w:val="00C6099F"/>
    <w:rsid w:val="00C61736"/>
    <w:rsid w:val="00C62194"/>
    <w:rsid w:val="00C641A1"/>
    <w:rsid w:val="00C646ED"/>
    <w:rsid w:val="00C64CAA"/>
    <w:rsid w:val="00C653A2"/>
    <w:rsid w:val="00C65AA2"/>
    <w:rsid w:val="00C665FD"/>
    <w:rsid w:val="00C668BF"/>
    <w:rsid w:val="00C676D8"/>
    <w:rsid w:val="00C70252"/>
    <w:rsid w:val="00C70DDC"/>
    <w:rsid w:val="00C713EB"/>
    <w:rsid w:val="00C71FAE"/>
    <w:rsid w:val="00C727F6"/>
    <w:rsid w:val="00C72DD1"/>
    <w:rsid w:val="00C740BA"/>
    <w:rsid w:val="00C7495D"/>
    <w:rsid w:val="00C757B6"/>
    <w:rsid w:val="00C7642E"/>
    <w:rsid w:val="00C76580"/>
    <w:rsid w:val="00C769D6"/>
    <w:rsid w:val="00C76C82"/>
    <w:rsid w:val="00C77CBC"/>
    <w:rsid w:val="00C8025F"/>
    <w:rsid w:val="00C8056D"/>
    <w:rsid w:val="00C809EB"/>
    <w:rsid w:val="00C810E3"/>
    <w:rsid w:val="00C81149"/>
    <w:rsid w:val="00C81705"/>
    <w:rsid w:val="00C81720"/>
    <w:rsid w:val="00C8177E"/>
    <w:rsid w:val="00C81850"/>
    <w:rsid w:val="00C81E53"/>
    <w:rsid w:val="00C824DA"/>
    <w:rsid w:val="00C8298D"/>
    <w:rsid w:val="00C83124"/>
    <w:rsid w:val="00C84366"/>
    <w:rsid w:val="00C849AD"/>
    <w:rsid w:val="00C84C16"/>
    <w:rsid w:val="00C86D41"/>
    <w:rsid w:val="00C86D69"/>
    <w:rsid w:val="00C86EB9"/>
    <w:rsid w:val="00C90325"/>
    <w:rsid w:val="00C9126F"/>
    <w:rsid w:val="00C92147"/>
    <w:rsid w:val="00C925DB"/>
    <w:rsid w:val="00C92797"/>
    <w:rsid w:val="00C92F94"/>
    <w:rsid w:val="00C93A5B"/>
    <w:rsid w:val="00C94072"/>
    <w:rsid w:val="00C94143"/>
    <w:rsid w:val="00C942A5"/>
    <w:rsid w:val="00C9504B"/>
    <w:rsid w:val="00C950A4"/>
    <w:rsid w:val="00C9569F"/>
    <w:rsid w:val="00C9689F"/>
    <w:rsid w:val="00C96B6D"/>
    <w:rsid w:val="00C9767C"/>
    <w:rsid w:val="00CA016C"/>
    <w:rsid w:val="00CA0A9A"/>
    <w:rsid w:val="00CA10CF"/>
    <w:rsid w:val="00CA18C3"/>
    <w:rsid w:val="00CA413B"/>
    <w:rsid w:val="00CA4A76"/>
    <w:rsid w:val="00CA4F6E"/>
    <w:rsid w:val="00CA55D9"/>
    <w:rsid w:val="00CA56EB"/>
    <w:rsid w:val="00CA585B"/>
    <w:rsid w:val="00CA625D"/>
    <w:rsid w:val="00CA645E"/>
    <w:rsid w:val="00CA6658"/>
    <w:rsid w:val="00CA6D48"/>
    <w:rsid w:val="00CA7329"/>
    <w:rsid w:val="00CB0129"/>
    <w:rsid w:val="00CB0233"/>
    <w:rsid w:val="00CB049C"/>
    <w:rsid w:val="00CB07F8"/>
    <w:rsid w:val="00CB0D3E"/>
    <w:rsid w:val="00CB0F24"/>
    <w:rsid w:val="00CB174B"/>
    <w:rsid w:val="00CB2274"/>
    <w:rsid w:val="00CB2277"/>
    <w:rsid w:val="00CB24BC"/>
    <w:rsid w:val="00CB2DE8"/>
    <w:rsid w:val="00CB2EB5"/>
    <w:rsid w:val="00CB3041"/>
    <w:rsid w:val="00CB3D3F"/>
    <w:rsid w:val="00CB4A8C"/>
    <w:rsid w:val="00CB502D"/>
    <w:rsid w:val="00CB52F6"/>
    <w:rsid w:val="00CB615F"/>
    <w:rsid w:val="00CB64F3"/>
    <w:rsid w:val="00CB7172"/>
    <w:rsid w:val="00CB7B10"/>
    <w:rsid w:val="00CC058A"/>
    <w:rsid w:val="00CC09C2"/>
    <w:rsid w:val="00CC0D38"/>
    <w:rsid w:val="00CC1984"/>
    <w:rsid w:val="00CC1FAE"/>
    <w:rsid w:val="00CC2074"/>
    <w:rsid w:val="00CC20A0"/>
    <w:rsid w:val="00CC2BC5"/>
    <w:rsid w:val="00CC2F49"/>
    <w:rsid w:val="00CC38CC"/>
    <w:rsid w:val="00CC47FF"/>
    <w:rsid w:val="00CC507E"/>
    <w:rsid w:val="00CC50D5"/>
    <w:rsid w:val="00CC5A45"/>
    <w:rsid w:val="00CC641B"/>
    <w:rsid w:val="00CC7F1E"/>
    <w:rsid w:val="00CD0292"/>
    <w:rsid w:val="00CD0C01"/>
    <w:rsid w:val="00CD0F17"/>
    <w:rsid w:val="00CD18FE"/>
    <w:rsid w:val="00CD2FDF"/>
    <w:rsid w:val="00CD34ED"/>
    <w:rsid w:val="00CD389B"/>
    <w:rsid w:val="00CD38F4"/>
    <w:rsid w:val="00CD4B11"/>
    <w:rsid w:val="00CD5003"/>
    <w:rsid w:val="00CD5726"/>
    <w:rsid w:val="00CD59EA"/>
    <w:rsid w:val="00CD6010"/>
    <w:rsid w:val="00CD607E"/>
    <w:rsid w:val="00CD7F29"/>
    <w:rsid w:val="00CE030F"/>
    <w:rsid w:val="00CE0409"/>
    <w:rsid w:val="00CE068A"/>
    <w:rsid w:val="00CE07F7"/>
    <w:rsid w:val="00CE0C7E"/>
    <w:rsid w:val="00CE1784"/>
    <w:rsid w:val="00CE18DE"/>
    <w:rsid w:val="00CE1911"/>
    <w:rsid w:val="00CE1A17"/>
    <w:rsid w:val="00CE24C0"/>
    <w:rsid w:val="00CE36C1"/>
    <w:rsid w:val="00CE36EB"/>
    <w:rsid w:val="00CE399A"/>
    <w:rsid w:val="00CE4794"/>
    <w:rsid w:val="00CE4A9A"/>
    <w:rsid w:val="00CE57D7"/>
    <w:rsid w:val="00CE58FD"/>
    <w:rsid w:val="00CE5CE2"/>
    <w:rsid w:val="00CE60BB"/>
    <w:rsid w:val="00CE63B6"/>
    <w:rsid w:val="00CE6A97"/>
    <w:rsid w:val="00CE7855"/>
    <w:rsid w:val="00CE7DEF"/>
    <w:rsid w:val="00CF0136"/>
    <w:rsid w:val="00CF06C1"/>
    <w:rsid w:val="00CF1A34"/>
    <w:rsid w:val="00CF37A2"/>
    <w:rsid w:val="00CF468E"/>
    <w:rsid w:val="00CF507C"/>
    <w:rsid w:val="00D00BEC"/>
    <w:rsid w:val="00D013F0"/>
    <w:rsid w:val="00D01F79"/>
    <w:rsid w:val="00D02474"/>
    <w:rsid w:val="00D02591"/>
    <w:rsid w:val="00D02CBE"/>
    <w:rsid w:val="00D02E42"/>
    <w:rsid w:val="00D04B3B"/>
    <w:rsid w:val="00D0524E"/>
    <w:rsid w:val="00D053B9"/>
    <w:rsid w:val="00D05874"/>
    <w:rsid w:val="00D06BA7"/>
    <w:rsid w:val="00D0710A"/>
    <w:rsid w:val="00D0732B"/>
    <w:rsid w:val="00D075F1"/>
    <w:rsid w:val="00D07AD7"/>
    <w:rsid w:val="00D105DB"/>
    <w:rsid w:val="00D11817"/>
    <w:rsid w:val="00D119D2"/>
    <w:rsid w:val="00D123C5"/>
    <w:rsid w:val="00D128D2"/>
    <w:rsid w:val="00D1298D"/>
    <w:rsid w:val="00D12E42"/>
    <w:rsid w:val="00D12F6B"/>
    <w:rsid w:val="00D13C61"/>
    <w:rsid w:val="00D13DA9"/>
    <w:rsid w:val="00D14A0B"/>
    <w:rsid w:val="00D14F50"/>
    <w:rsid w:val="00D15116"/>
    <w:rsid w:val="00D15560"/>
    <w:rsid w:val="00D159B3"/>
    <w:rsid w:val="00D15D6C"/>
    <w:rsid w:val="00D15DCC"/>
    <w:rsid w:val="00D16ADE"/>
    <w:rsid w:val="00D16AEB"/>
    <w:rsid w:val="00D170A3"/>
    <w:rsid w:val="00D17866"/>
    <w:rsid w:val="00D201E1"/>
    <w:rsid w:val="00D2089D"/>
    <w:rsid w:val="00D209F2"/>
    <w:rsid w:val="00D20FDA"/>
    <w:rsid w:val="00D21261"/>
    <w:rsid w:val="00D22A53"/>
    <w:rsid w:val="00D22A9B"/>
    <w:rsid w:val="00D24631"/>
    <w:rsid w:val="00D24856"/>
    <w:rsid w:val="00D250AB"/>
    <w:rsid w:val="00D2559A"/>
    <w:rsid w:val="00D2671C"/>
    <w:rsid w:val="00D26CED"/>
    <w:rsid w:val="00D26E8D"/>
    <w:rsid w:val="00D26FD2"/>
    <w:rsid w:val="00D2751F"/>
    <w:rsid w:val="00D277C5"/>
    <w:rsid w:val="00D30688"/>
    <w:rsid w:val="00D30BFA"/>
    <w:rsid w:val="00D31929"/>
    <w:rsid w:val="00D3261B"/>
    <w:rsid w:val="00D338E3"/>
    <w:rsid w:val="00D340FC"/>
    <w:rsid w:val="00D34EB7"/>
    <w:rsid w:val="00D364B5"/>
    <w:rsid w:val="00D36F8D"/>
    <w:rsid w:val="00D370C6"/>
    <w:rsid w:val="00D41652"/>
    <w:rsid w:val="00D41A03"/>
    <w:rsid w:val="00D42AEB"/>
    <w:rsid w:val="00D42EBD"/>
    <w:rsid w:val="00D43486"/>
    <w:rsid w:val="00D43BD9"/>
    <w:rsid w:val="00D43EE6"/>
    <w:rsid w:val="00D442A5"/>
    <w:rsid w:val="00D44981"/>
    <w:rsid w:val="00D44CE4"/>
    <w:rsid w:val="00D457FA"/>
    <w:rsid w:val="00D45DB9"/>
    <w:rsid w:val="00D51478"/>
    <w:rsid w:val="00D51E35"/>
    <w:rsid w:val="00D5208D"/>
    <w:rsid w:val="00D52904"/>
    <w:rsid w:val="00D52D14"/>
    <w:rsid w:val="00D531D2"/>
    <w:rsid w:val="00D5335F"/>
    <w:rsid w:val="00D5354F"/>
    <w:rsid w:val="00D559F5"/>
    <w:rsid w:val="00D5604E"/>
    <w:rsid w:val="00D57424"/>
    <w:rsid w:val="00D574E8"/>
    <w:rsid w:val="00D57CD4"/>
    <w:rsid w:val="00D60E26"/>
    <w:rsid w:val="00D610AF"/>
    <w:rsid w:val="00D6132B"/>
    <w:rsid w:val="00D61E11"/>
    <w:rsid w:val="00D62424"/>
    <w:rsid w:val="00D6242B"/>
    <w:rsid w:val="00D62EA9"/>
    <w:rsid w:val="00D6305C"/>
    <w:rsid w:val="00D632BE"/>
    <w:rsid w:val="00D635AB"/>
    <w:rsid w:val="00D63F1B"/>
    <w:rsid w:val="00D64479"/>
    <w:rsid w:val="00D6459F"/>
    <w:rsid w:val="00D64AC7"/>
    <w:rsid w:val="00D64B67"/>
    <w:rsid w:val="00D650F0"/>
    <w:rsid w:val="00D65F63"/>
    <w:rsid w:val="00D65FD2"/>
    <w:rsid w:val="00D66EF2"/>
    <w:rsid w:val="00D671FF"/>
    <w:rsid w:val="00D67680"/>
    <w:rsid w:val="00D67794"/>
    <w:rsid w:val="00D711F8"/>
    <w:rsid w:val="00D717DA"/>
    <w:rsid w:val="00D71938"/>
    <w:rsid w:val="00D741AC"/>
    <w:rsid w:val="00D7447E"/>
    <w:rsid w:val="00D7476D"/>
    <w:rsid w:val="00D74C33"/>
    <w:rsid w:val="00D75A85"/>
    <w:rsid w:val="00D75C9E"/>
    <w:rsid w:val="00D761B9"/>
    <w:rsid w:val="00D76962"/>
    <w:rsid w:val="00D769AE"/>
    <w:rsid w:val="00D77EE6"/>
    <w:rsid w:val="00D8106D"/>
    <w:rsid w:val="00D8173F"/>
    <w:rsid w:val="00D81838"/>
    <w:rsid w:val="00D81DB1"/>
    <w:rsid w:val="00D822B8"/>
    <w:rsid w:val="00D82B79"/>
    <w:rsid w:val="00D840E1"/>
    <w:rsid w:val="00D845BE"/>
    <w:rsid w:val="00D84E5D"/>
    <w:rsid w:val="00D856D5"/>
    <w:rsid w:val="00D85927"/>
    <w:rsid w:val="00D85B4A"/>
    <w:rsid w:val="00D85BEF"/>
    <w:rsid w:val="00D86386"/>
    <w:rsid w:val="00D86A94"/>
    <w:rsid w:val="00D86B0D"/>
    <w:rsid w:val="00D87804"/>
    <w:rsid w:val="00D9051F"/>
    <w:rsid w:val="00D90E78"/>
    <w:rsid w:val="00D91249"/>
    <w:rsid w:val="00D92029"/>
    <w:rsid w:val="00D92084"/>
    <w:rsid w:val="00D9215C"/>
    <w:rsid w:val="00D92D85"/>
    <w:rsid w:val="00D93354"/>
    <w:rsid w:val="00D9339C"/>
    <w:rsid w:val="00D94E41"/>
    <w:rsid w:val="00D969D6"/>
    <w:rsid w:val="00D9744F"/>
    <w:rsid w:val="00D97B94"/>
    <w:rsid w:val="00D97CCF"/>
    <w:rsid w:val="00D97F16"/>
    <w:rsid w:val="00DA09E7"/>
    <w:rsid w:val="00DA0E76"/>
    <w:rsid w:val="00DA29CC"/>
    <w:rsid w:val="00DA2DA0"/>
    <w:rsid w:val="00DA35B9"/>
    <w:rsid w:val="00DA383F"/>
    <w:rsid w:val="00DA446A"/>
    <w:rsid w:val="00DA45CB"/>
    <w:rsid w:val="00DA5EF6"/>
    <w:rsid w:val="00DA6282"/>
    <w:rsid w:val="00DA6582"/>
    <w:rsid w:val="00DA68A8"/>
    <w:rsid w:val="00DA7587"/>
    <w:rsid w:val="00DB0507"/>
    <w:rsid w:val="00DB1379"/>
    <w:rsid w:val="00DB137C"/>
    <w:rsid w:val="00DB152F"/>
    <w:rsid w:val="00DB2ABE"/>
    <w:rsid w:val="00DB3578"/>
    <w:rsid w:val="00DB3E77"/>
    <w:rsid w:val="00DB4442"/>
    <w:rsid w:val="00DB46C1"/>
    <w:rsid w:val="00DB49F0"/>
    <w:rsid w:val="00DB4BA4"/>
    <w:rsid w:val="00DB4E10"/>
    <w:rsid w:val="00DB58D2"/>
    <w:rsid w:val="00DB63FF"/>
    <w:rsid w:val="00DC15AE"/>
    <w:rsid w:val="00DC15DC"/>
    <w:rsid w:val="00DC1629"/>
    <w:rsid w:val="00DC1B8F"/>
    <w:rsid w:val="00DC1D50"/>
    <w:rsid w:val="00DC329B"/>
    <w:rsid w:val="00DC34CA"/>
    <w:rsid w:val="00DC3D1F"/>
    <w:rsid w:val="00DC4373"/>
    <w:rsid w:val="00DC43DC"/>
    <w:rsid w:val="00DC47C4"/>
    <w:rsid w:val="00DC4A1A"/>
    <w:rsid w:val="00DC57DC"/>
    <w:rsid w:val="00DC6310"/>
    <w:rsid w:val="00DC63F9"/>
    <w:rsid w:val="00DC64B8"/>
    <w:rsid w:val="00DC7913"/>
    <w:rsid w:val="00DC7917"/>
    <w:rsid w:val="00DD0892"/>
    <w:rsid w:val="00DD22F6"/>
    <w:rsid w:val="00DD2B47"/>
    <w:rsid w:val="00DD35BD"/>
    <w:rsid w:val="00DD432E"/>
    <w:rsid w:val="00DD43A1"/>
    <w:rsid w:val="00DD4AFD"/>
    <w:rsid w:val="00DD4D8C"/>
    <w:rsid w:val="00DD5002"/>
    <w:rsid w:val="00DD5FCE"/>
    <w:rsid w:val="00DD7339"/>
    <w:rsid w:val="00DD7617"/>
    <w:rsid w:val="00DD7A80"/>
    <w:rsid w:val="00DE0339"/>
    <w:rsid w:val="00DE0CDC"/>
    <w:rsid w:val="00DE0FF1"/>
    <w:rsid w:val="00DE186D"/>
    <w:rsid w:val="00DE1A19"/>
    <w:rsid w:val="00DE2F81"/>
    <w:rsid w:val="00DE4410"/>
    <w:rsid w:val="00DE4E24"/>
    <w:rsid w:val="00DE5710"/>
    <w:rsid w:val="00DE66FF"/>
    <w:rsid w:val="00DE7D30"/>
    <w:rsid w:val="00DE7DB4"/>
    <w:rsid w:val="00DE7FC5"/>
    <w:rsid w:val="00DF1052"/>
    <w:rsid w:val="00DF16E2"/>
    <w:rsid w:val="00DF205D"/>
    <w:rsid w:val="00DF2D46"/>
    <w:rsid w:val="00DF3780"/>
    <w:rsid w:val="00DF396C"/>
    <w:rsid w:val="00DF455D"/>
    <w:rsid w:val="00DF45A0"/>
    <w:rsid w:val="00DF461E"/>
    <w:rsid w:val="00DF4650"/>
    <w:rsid w:val="00DF476C"/>
    <w:rsid w:val="00DF49DA"/>
    <w:rsid w:val="00DF5F34"/>
    <w:rsid w:val="00DF61B4"/>
    <w:rsid w:val="00DF659A"/>
    <w:rsid w:val="00DF6A0D"/>
    <w:rsid w:val="00DF703F"/>
    <w:rsid w:val="00DF7083"/>
    <w:rsid w:val="00DF7983"/>
    <w:rsid w:val="00E0049C"/>
    <w:rsid w:val="00E00759"/>
    <w:rsid w:val="00E0077D"/>
    <w:rsid w:val="00E0236A"/>
    <w:rsid w:val="00E02C0E"/>
    <w:rsid w:val="00E0320F"/>
    <w:rsid w:val="00E059D8"/>
    <w:rsid w:val="00E05BF5"/>
    <w:rsid w:val="00E0643C"/>
    <w:rsid w:val="00E06A33"/>
    <w:rsid w:val="00E06B52"/>
    <w:rsid w:val="00E06FCB"/>
    <w:rsid w:val="00E07036"/>
    <w:rsid w:val="00E07436"/>
    <w:rsid w:val="00E0743B"/>
    <w:rsid w:val="00E079C9"/>
    <w:rsid w:val="00E07C49"/>
    <w:rsid w:val="00E10179"/>
    <w:rsid w:val="00E10C05"/>
    <w:rsid w:val="00E110D7"/>
    <w:rsid w:val="00E111CB"/>
    <w:rsid w:val="00E11E67"/>
    <w:rsid w:val="00E1249E"/>
    <w:rsid w:val="00E128A2"/>
    <w:rsid w:val="00E12978"/>
    <w:rsid w:val="00E12C27"/>
    <w:rsid w:val="00E138B4"/>
    <w:rsid w:val="00E14789"/>
    <w:rsid w:val="00E14C28"/>
    <w:rsid w:val="00E153DB"/>
    <w:rsid w:val="00E153FE"/>
    <w:rsid w:val="00E1545D"/>
    <w:rsid w:val="00E157DD"/>
    <w:rsid w:val="00E15FE2"/>
    <w:rsid w:val="00E17118"/>
    <w:rsid w:val="00E17C28"/>
    <w:rsid w:val="00E2001D"/>
    <w:rsid w:val="00E2096E"/>
    <w:rsid w:val="00E20BB5"/>
    <w:rsid w:val="00E211CA"/>
    <w:rsid w:val="00E21617"/>
    <w:rsid w:val="00E21904"/>
    <w:rsid w:val="00E22A4A"/>
    <w:rsid w:val="00E249E4"/>
    <w:rsid w:val="00E252C8"/>
    <w:rsid w:val="00E252EB"/>
    <w:rsid w:val="00E254B1"/>
    <w:rsid w:val="00E26086"/>
    <w:rsid w:val="00E260B9"/>
    <w:rsid w:val="00E2695F"/>
    <w:rsid w:val="00E26E64"/>
    <w:rsid w:val="00E27081"/>
    <w:rsid w:val="00E27281"/>
    <w:rsid w:val="00E27E8F"/>
    <w:rsid w:val="00E30B6F"/>
    <w:rsid w:val="00E31FB7"/>
    <w:rsid w:val="00E32024"/>
    <w:rsid w:val="00E32209"/>
    <w:rsid w:val="00E32988"/>
    <w:rsid w:val="00E32BDD"/>
    <w:rsid w:val="00E32E94"/>
    <w:rsid w:val="00E331B9"/>
    <w:rsid w:val="00E33750"/>
    <w:rsid w:val="00E339D9"/>
    <w:rsid w:val="00E33FE8"/>
    <w:rsid w:val="00E3458D"/>
    <w:rsid w:val="00E35DEE"/>
    <w:rsid w:val="00E35DF7"/>
    <w:rsid w:val="00E361CE"/>
    <w:rsid w:val="00E36C4B"/>
    <w:rsid w:val="00E37072"/>
    <w:rsid w:val="00E3795D"/>
    <w:rsid w:val="00E37E0C"/>
    <w:rsid w:val="00E401F0"/>
    <w:rsid w:val="00E418A3"/>
    <w:rsid w:val="00E42036"/>
    <w:rsid w:val="00E4250C"/>
    <w:rsid w:val="00E42571"/>
    <w:rsid w:val="00E429FF"/>
    <w:rsid w:val="00E42EED"/>
    <w:rsid w:val="00E432B4"/>
    <w:rsid w:val="00E43CC1"/>
    <w:rsid w:val="00E4439B"/>
    <w:rsid w:val="00E449B3"/>
    <w:rsid w:val="00E44C30"/>
    <w:rsid w:val="00E44D0B"/>
    <w:rsid w:val="00E4529C"/>
    <w:rsid w:val="00E4544A"/>
    <w:rsid w:val="00E4588F"/>
    <w:rsid w:val="00E469BA"/>
    <w:rsid w:val="00E47437"/>
    <w:rsid w:val="00E4771F"/>
    <w:rsid w:val="00E50012"/>
    <w:rsid w:val="00E51231"/>
    <w:rsid w:val="00E518E9"/>
    <w:rsid w:val="00E51F04"/>
    <w:rsid w:val="00E5254D"/>
    <w:rsid w:val="00E532A3"/>
    <w:rsid w:val="00E53B61"/>
    <w:rsid w:val="00E53E8F"/>
    <w:rsid w:val="00E54B3E"/>
    <w:rsid w:val="00E55880"/>
    <w:rsid w:val="00E55C32"/>
    <w:rsid w:val="00E56159"/>
    <w:rsid w:val="00E561F2"/>
    <w:rsid w:val="00E563A4"/>
    <w:rsid w:val="00E56563"/>
    <w:rsid w:val="00E566E9"/>
    <w:rsid w:val="00E567DF"/>
    <w:rsid w:val="00E57D18"/>
    <w:rsid w:val="00E57EE8"/>
    <w:rsid w:val="00E57EF6"/>
    <w:rsid w:val="00E60068"/>
    <w:rsid w:val="00E617B7"/>
    <w:rsid w:val="00E61BEA"/>
    <w:rsid w:val="00E62356"/>
    <w:rsid w:val="00E623E2"/>
    <w:rsid w:val="00E62D30"/>
    <w:rsid w:val="00E636C1"/>
    <w:rsid w:val="00E64596"/>
    <w:rsid w:val="00E6475A"/>
    <w:rsid w:val="00E64999"/>
    <w:rsid w:val="00E64A98"/>
    <w:rsid w:val="00E64B98"/>
    <w:rsid w:val="00E65FFE"/>
    <w:rsid w:val="00E6669D"/>
    <w:rsid w:val="00E670BF"/>
    <w:rsid w:val="00E674CF"/>
    <w:rsid w:val="00E67537"/>
    <w:rsid w:val="00E679A3"/>
    <w:rsid w:val="00E70DA2"/>
    <w:rsid w:val="00E71000"/>
    <w:rsid w:val="00E71505"/>
    <w:rsid w:val="00E724E3"/>
    <w:rsid w:val="00E7255B"/>
    <w:rsid w:val="00E7392D"/>
    <w:rsid w:val="00E73D4E"/>
    <w:rsid w:val="00E73FF9"/>
    <w:rsid w:val="00E74EA2"/>
    <w:rsid w:val="00E74F18"/>
    <w:rsid w:val="00E77BE6"/>
    <w:rsid w:val="00E77C8C"/>
    <w:rsid w:val="00E801B5"/>
    <w:rsid w:val="00E80353"/>
    <w:rsid w:val="00E803A7"/>
    <w:rsid w:val="00E8162F"/>
    <w:rsid w:val="00E81EF9"/>
    <w:rsid w:val="00E81F0B"/>
    <w:rsid w:val="00E81FE8"/>
    <w:rsid w:val="00E8377C"/>
    <w:rsid w:val="00E83A54"/>
    <w:rsid w:val="00E84094"/>
    <w:rsid w:val="00E8496C"/>
    <w:rsid w:val="00E84DBF"/>
    <w:rsid w:val="00E85136"/>
    <w:rsid w:val="00E852EE"/>
    <w:rsid w:val="00E85566"/>
    <w:rsid w:val="00E85A5A"/>
    <w:rsid w:val="00E865CC"/>
    <w:rsid w:val="00E87931"/>
    <w:rsid w:val="00E90376"/>
    <w:rsid w:val="00E9154B"/>
    <w:rsid w:val="00E917A9"/>
    <w:rsid w:val="00E91B68"/>
    <w:rsid w:val="00E92630"/>
    <w:rsid w:val="00E92820"/>
    <w:rsid w:val="00E93894"/>
    <w:rsid w:val="00E945DE"/>
    <w:rsid w:val="00E94A26"/>
    <w:rsid w:val="00E94E49"/>
    <w:rsid w:val="00E94F0C"/>
    <w:rsid w:val="00E95356"/>
    <w:rsid w:val="00E957C7"/>
    <w:rsid w:val="00E965C6"/>
    <w:rsid w:val="00E96A4A"/>
    <w:rsid w:val="00E978C7"/>
    <w:rsid w:val="00E97DC7"/>
    <w:rsid w:val="00EA0B06"/>
    <w:rsid w:val="00EA0C96"/>
    <w:rsid w:val="00EA12F6"/>
    <w:rsid w:val="00EA15E9"/>
    <w:rsid w:val="00EA3311"/>
    <w:rsid w:val="00EA3EFD"/>
    <w:rsid w:val="00EA4498"/>
    <w:rsid w:val="00EA4E60"/>
    <w:rsid w:val="00EA54A8"/>
    <w:rsid w:val="00EA5580"/>
    <w:rsid w:val="00EA5CF9"/>
    <w:rsid w:val="00EA6F65"/>
    <w:rsid w:val="00EA7CD0"/>
    <w:rsid w:val="00EA7DA3"/>
    <w:rsid w:val="00EB1265"/>
    <w:rsid w:val="00EB1822"/>
    <w:rsid w:val="00EB28C9"/>
    <w:rsid w:val="00EB3888"/>
    <w:rsid w:val="00EB3CA8"/>
    <w:rsid w:val="00EB4410"/>
    <w:rsid w:val="00EB4696"/>
    <w:rsid w:val="00EB5E07"/>
    <w:rsid w:val="00EB6306"/>
    <w:rsid w:val="00EB67BD"/>
    <w:rsid w:val="00EB68B7"/>
    <w:rsid w:val="00EB6F84"/>
    <w:rsid w:val="00EB7689"/>
    <w:rsid w:val="00EB7CCC"/>
    <w:rsid w:val="00EC03F1"/>
    <w:rsid w:val="00EC1E50"/>
    <w:rsid w:val="00EC1E95"/>
    <w:rsid w:val="00EC2790"/>
    <w:rsid w:val="00EC2D0D"/>
    <w:rsid w:val="00EC32E3"/>
    <w:rsid w:val="00EC3A95"/>
    <w:rsid w:val="00EC4EEB"/>
    <w:rsid w:val="00EC5645"/>
    <w:rsid w:val="00EC57F3"/>
    <w:rsid w:val="00EC5F09"/>
    <w:rsid w:val="00EC65E0"/>
    <w:rsid w:val="00EC6F1E"/>
    <w:rsid w:val="00EC75FA"/>
    <w:rsid w:val="00EC7768"/>
    <w:rsid w:val="00EC7EE3"/>
    <w:rsid w:val="00ED0083"/>
    <w:rsid w:val="00ED0E70"/>
    <w:rsid w:val="00ED17CD"/>
    <w:rsid w:val="00ED28BB"/>
    <w:rsid w:val="00ED342B"/>
    <w:rsid w:val="00ED3EDC"/>
    <w:rsid w:val="00ED4038"/>
    <w:rsid w:val="00ED4614"/>
    <w:rsid w:val="00ED516F"/>
    <w:rsid w:val="00ED61F7"/>
    <w:rsid w:val="00ED7868"/>
    <w:rsid w:val="00ED7BB4"/>
    <w:rsid w:val="00EE00D7"/>
    <w:rsid w:val="00EE046C"/>
    <w:rsid w:val="00EE04ED"/>
    <w:rsid w:val="00EE0A99"/>
    <w:rsid w:val="00EE0ADD"/>
    <w:rsid w:val="00EE0BEF"/>
    <w:rsid w:val="00EE10CA"/>
    <w:rsid w:val="00EE15A4"/>
    <w:rsid w:val="00EE175D"/>
    <w:rsid w:val="00EE1B2F"/>
    <w:rsid w:val="00EE1D9A"/>
    <w:rsid w:val="00EE370C"/>
    <w:rsid w:val="00EE39C8"/>
    <w:rsid w:val="00EE3A74"/>
    <w:rsid w:val="00EE3E1A"/>
    <w:rsid w:val="00EE45D1"/>
    <w:rsid w:val="00EE4937"/>
    <w:rsid w:val="00EE4A24"/>
    <w:rsid w:val="00EE5672"/>
    <w:rsid w:val="00EE5C4C"/>
    <w:rsid w:val="00EE5E60"/>
    <w:rsid w:val="00EF1C33"/>
    <w:rsid w:val="00EF1CA4"/>
    <w:rsid w:val="00EF2433"/>
    <w:rsid w:val="00EF2BA0"/>
    <w:rsid w:val="00EF2D2C"/>
    <w:rsid w:val="00EF4096"/>
    <w:rsid w:val="00EF5196"/>
    <w:rsid w:val="00EF51B2"/>
    <w:rsid w:val="00EF57D6"/>
    <w:rsid w:val="00EF5845"/>
    <w:rsid w:val="00EF5CDB"/>
    <w:rsid w:val="00EF6497"/>
    <w:rsid w:val="00F00010"/>
    <w:rsid w:val="00F007A5"/>
    <w:rsid w:val="00F00E04"/>
    <w:rsid w:val="00F02BDC"/>
    <w:rsid w:val="00F02E58"/>
    <w:rsid w:val="00F03156"/>
    <w:rsid w:val="00F03CF4"/>
    <w:rsid w:val="00F03D16"/>
    <w:rsid w:val="00F042F3"/>
    <w:rsid w:val="00F04915"/>
    <w:rsid w:val="00F04B76"/>
    <w:rsid w:val="00F05FA6"/>
    <w:rsid w:val="00F0678C"/>
    <w:rsid w:val="00F06944"/>
    <w:rsid w:val="00F0699E"/>
    <w:rsid w:val="00F06DE2"/>
    <w:rsid w:val="00F07752"/>
    <w:rsid w:val="00F0783F"/>
    <w:rsid w:val="00F100C6"/>
    <w:rsid w:val="00F106DA"/>
    <w:rsid w:val="00F10F58"/>
    <w:rsid w:val="00F11012"/>
    <w:rsid w:val="00F110F8"/>
    <w:rsid w:val="00F11368"/>
    <w:rsid w:val="00F11576"/>
    <w:rsid w:val="00F11650"/>
    <w:rsid w:val="00F11829"/>
    <w:rsid w:val="00F11B7F"/>
    <w:rsid w:val="00F122D5"/>
    <w:rsid w:val="00F123CB"/>
    <w:rsid w:val="00F12AD2"/>
    <w:rsid w:val="00F13779"/>
    <w:rsid w:val="00F13F70"/>
    <w:rsid w:val="00F141C1"/>
    <w:rsid w:val="00F1439F"/>
    <w:rsid w:val="00F14B3A"/>
    <w:rsid w:val="00F15308"/>
    <w:rsid w:val="00F154E3"/>
    <w:rsid w:val="00F1599C"/>
    <w:rsid w:val="00F15CB1"/>
    <w:rsid w:val="00F16958"/>
    <w:rsid w:val="00F16B57"/>
    <w:rsid w:val="00F16D6B"/>
    <w:rsid w:val="00F17AA9"/>
    <w:rsid w:val="00F17C61"/>
    <w:rsid w:val="00F20025"/>
    <w:rsid w:val="00F201F6"/>
    <w:rsid w:val="00F2123B"/>
    <w:rsid w:val="00F2131D"/>
    <w:rsid w:val="00F216EC"/>
    <w:rsid w:val="00F21988"/>
    <w:rsid w:val="00F219AB"/>
    <w:rsid w:val="00F21D12"/>
    <w:rsid w:val="00F21E8E"/>
    <w:rsid w:val="00F2230B"/>
    <w:rsid w:val="00F24E9F"/>
    <w:rsid w:val="00F24FD3"/>
    <w:rsid w:val="00F25142"/>
    <w:rsid w:val="00F26138"/>
    <w:rsid w:val="00F262A5"/>
    <w:rsid w:val="00F302DA"/>
    <w:rsid w:val="00F3063E"/>
    <w:rsid w:val="00F311E2"/>
    <w:rsid w:val="00F312A8"/>
    <w:rsid w:val="00F31BE4"/>
    <w:rsid w:val="00F32350"/>
    <w:rsid w:val="00F32CBE"/>
    <w:rsid w:val="00F335FD"/>
    <w:rsid w:val="00F339F2"/>
    <w:rsid w:val="00F34893"/>
    <w:rsid w:val="00F34E4A"/>
    <w:rsid w:val="00F367D2"/>
    <w:rsid w:val="00F379C0"/>
    <w:rsid w:val="00F406BF"/>
    <w:rsid w:val="00F4082E"/>
    <w:rsid w:val="00F40B01"/>
    <w:rsid w:val="00F40E5D"/>
    <w:rsid w:val="00F41661"/>
    <w:rsid w:val="00F41DC0"/>
    <w:rsid w:val="00F41EEC"/>
    <w:rsid w:val="00F4275F"/>
    <w:rsid w:val="00F436A1"/>
    <w:rsid w:val="00F43A9A"/>
    <w:rsid w:val="00F43C77"/>
    <w:rsid w:val="00F44727"/>
    <w:rsid w:val="00F44D0F"/>
    <w:rsid w:val="00F44F2A"/>
    <w:rsid w:val="00F453F5"/>
    <w:rsid w:val="00F45431"/>
    <w:rsid w:val="00F45642"/>
    <w:rsid w:val="00F4592B"/>
    <w:rsid w:val="00F466DE"/>
    <w:rsid w:val="00F46FBC"/>
    <w:rsid w:val="00F47013"/>
    <w:rsid w:val="00F4710D"/>
    <w:rsid w:val="00F47EEA"/>
    <w:rsid w:val="00F50244"/>
    <w:rsid w:val="00F50C32"/>
    <w:rsid w:val="00F51946"/>
    <w:rsid w:val="00F520EF"/>
    <w:rsid w:val="00F53630"/>
    <w:rsid w:val="00F55689"/>
    <w:rsid w:val="00F56553"/>
    <w:rsid w:val="00F5700E"/>
    <w:rsid w:val="00F57054"/>
    <w:rsid w:val="00F57191"/>
    <w:rsid w:val="00F57470"/>
    <w:rsid w:val="00F577D1"/>
    <w:rsid w:val="00F57F9A"/>
    <w:rsid w:val="00F60560"/>
    <w:rsid w:val="00F609F8"/>
    <w:rsid w:val="00F610F8"/>
    <w:rsid w:val="00F612E2"/>
    <w:rsid w:val="00F61D13"/>
    <w:rsid w:val="00F6207C"/>
    <w:rsid w:val="00F6284E"/>
    <w:rsid w:val="00F63404"/>
    <w:rsid w:val="00F63629"/>
    <w:rsid w:val="00F636DE"/>
    <w:rsid w:val="00F64757"/>
    <w:rsid w:val="00F655C6"/>
    <w:rsid w:val="00F66A09"/>
    <w:rsid w:val="00F67D74"/>
    <w:rsid w:val="00F67F93"/>
    <w:rsid w:val="00F70A27"/>
    <w:rsid w:val="00F70CA0"/>
    <w:rsid w:val="00F7211C"/>
    <w:rsid w:val="00F72844"/>
    <w:rsid w:val="00F72995"/>
    <w:rsid w:val="00F73FBC"/>
    <w:rsid w:val="00F7427C"/>
    <w:rsid w:val="00F759BA"/>
    <w:rsid w:val="00F764C7"/>
    <w:rsid w:val="00F769CD"/>
    <w:rsid w:val="00F77D4F"/>
    <w:rsid w:val="00F80974"/>
    <w:rsid w:val="00F80E2E"/>
    <w:rsid w:val="00F811FB"/>
    <w:rsid w:val="00F817BF"/>
    <w:rsid w:val="00F81D8D"/>
    <w:rsid w:val="00F82325"/>
    <w:rsid w:val="00F82C63"/>
    <w:rsid w:val="00F82D2D"/>
    <w:rsid w:val="00F8340B"/>
    <w:rsid w:val="00F83646"/>
    <w:rsid w:val="00F8419E"/>
    <w:rsid w:val="00F8489B"/>
    <w:rsid w:val="00F84EE8"/>
    <w:rsid w:val="00F85F75"/>
    <w:rsid w:val="00F86B0F"/>
    <w:rsid w:val="00F86B43"/>
    <w:rsid w:val="00F86EF4"/>
    <w:rsid w:val="00F87141"/>
    <w:rsid w:val="00F87AFD"/>
    <w:rsid w:val="00F91245"/>
    <w:rsid w:val="00F912C8"/>
    <w:rsid w:val="00F92638"/>
    <w:rsid w:val="00F92EDF"/>
    <w:rsid w:val="00F93002"/>
    <w:rsid w:val="00F936C2"/>
    <w:rsid w:val="00F949AF"/>
    <w:rsid w:val="00F95369"/>
    <w:rsid w:val="00F964FB"/>
    <w:rsid w:val="00F9778F"/>
    <w:rsid w:val="00F97A63"/>
    <w:rsid w:val="00FA0132"/>
    <w:rsid w:val="00FA03DE"/>
    <w:rsid w:val="00FA06C2"/>
    <w:rsid w:val="00FA06EE"/>
    <w:rsid w:val="00FA0CC8"/>
    <w:rsid w:val="00FA259A"/>
    <w:rsid w:val="00FA2C0F"/>
    <w:rsid w:val="00FA2F99"/>
    <w:rsid w:val="00FA3805"/>
    <w:rsid w:val="00FA49C3"/>
    <w:rsid w:val="00FA4ECB"/>
    <w:rsid w:val="00FA59E1"/>
    <w:rsid w:val="00FA5E18"/>
    <w:rsid w:val="00FA6131"/>
    <w:rsid w:val="00FA72E0"/>
    <w:rsid w:val="00FB0BEF"/>
    <w:rsid w:val="00FB190F"/>
    <w:rsid w:val="00FB2612"/>
    <w:rsid w:val="00FB2882"/>
    <w:rsid w:val="00FB2B48"/>
    <w:rsid w:val="00FB2D4A"/>
    <w:rsid w:val="00FB445C"/>
    <w:rsid w:val="00FB450C"/>
    <w:rsid w:val="00FB45CB"/>
    <w:rsid w:val="00FB4839"/>
    <w:rsid w:val="00FB48A0"/>
    <w:rsid w:val="00FB4983"/>
    <w:rsid w:val="00FB5310"/>
    <w:rsid w:val="00FB58C8"/>
    <w:rsid w:val="00FB5C87"/>
    <w:rsid w:val="00FB5D8F"/>
    <w:rsid w:val="00FB61F4"/>
    <w:rsid w:val="00FB69BC"/>
    <w:rsid w:val="00FB6B21"/>
    <w:rsid w:val="00FB717A"/>
    <w:rsid w:val="00FB78AB"/>
    <w:rsid w:val="00FC03BA"/>
    <w:rsid w:val="00FC0D41"/>
    <w:rsid w:val="00FC1DCC"/>
    <w:rsid w:val="00FC2904"/>
    <w:rsid w:val="00FC2F13"/>
    <w:rsid w:val="00FC339E"/>
    <w:rsid w:val="00FC36F8"/>
    <w:rsid w:val="00FC3E8B"/>
    <w:rsid w:val="00FC4069"/>
    <w:rsid w:val="00FC4691"/>
    <w:rsid w:val="00FC4B17"/>
    <w:rsid w:val="00FC5066"/>
    <w:rsid w:val="00FC5127"/>
    <w:rsid w:val="00FC5499"/>
    <w:rsid w:val="00FC54D1"/>
    <w:rsid w:val="00FC5681"/>
    <w:rsid w:val="00FC5688"/>
    <w:rsid w:val="00FC5747"/>
    <w:rsid w:val="00FC612A"/>
    <w:rsid w:val="00FC6238"/>
    <w:rsid w:val="00FC6690"/>
    <w:rsid w:val="00FC6D68"/>
    <w:rsid w:val="00FC6DB9"/>
    <w:rsid w:val="00FC739A"/>
    <w:rsid w:val="00FC7801"/>
    <w:rsid w:val="00FC7C40"/>
    <w:rsid w:val="00FD142F"/>
    <w:rsid w:val="00FD23BA"/>
    <w:rsid w:val="00FD257E"/>
    <w:rsid w:val="00FD264B"/>
    <w:rsid w:val="00FD38B4"/>
    <w:rsid w:val="00FD3B31"/>
    <w:rsid w:val="00FD3CB9"/>
    <w:rsid w:val="00FD4A79"/>
    <w:rsid w:val="00FD4C36"/>
    <w:rsid w:val="00FD527E"/>
    <w:rsid w:val="00FD553B"/>
    <w:rsid w:val="00FD5605"/>
    <w:rsid w:val="00FD570E"/>
    <w:rsid w:val="00FD58E0"/>
    <w:rsid w:val="00FD5FA2"/>
    <w:rsid w:val="00FE0663"/>
    <w:rsid w:val="00FE1496"/>
    <w:rsid w:val="00FE1A47"/>
    <w:rsid w:val="00FE1B40"/>
    <w:rsid w:val="00FE32EC"/>
    <w:rsid w:val="00FE3667"/>
    <w:rsid w:val="00FE3BD1"/>
    <w:rsid w:val="00FE4900"/>
    <w:rsid w:val="00FE4AEB"/>
    <w:rsid w:val="00FE4E75"/>
    <w:rsid w:val="00FE4FFB"/>
    <w:rsid w:val="00FE506C"/>
    <w:rsid w:val="00FE55A8"/>
    <w:rsid w:val="00FE7B94"/>
    <w:rsid w:val="00FE7D3A"/>
    <w:rsid w:val="00FF038A"/>
    <w:rsid w:val="00FF03C8"/>
    <w:rsid w:val="00FF0F6E"/>
    <w:rsid w:val="00FF1B2A"/>
    <w:rsid w:val="00FF225B"/>
    <w:rsid w:val="00FF23A5"/>
    <w:rsid w:val="00FF309E"/>
    <w:rsid w:val="00FF4E14"/>
    <w:rsid w:val="00FF5151"/>
    <w:rsid w:val="00FF585B"/>
    <w:rsid w:val="00FF5AE8"/>
    <w:rsid w:val="00FF5F34"/>
    <w:rsid w:val="00FF6A76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5EA7A5-D6B0-4B59-B27C-F074F8C1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8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8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876"/>
    <w:rPr>
      <w:b/>
      <w:bCs/>
    </w:rPr>
  </w:style>
  <w:style w:type="character" w:styleId="a5">
    <w:name w:val="Hyperlink"/>
    <w:basedOn w:val="a0"/>
    <w:uiPriority w:val="99"/>
    <w:unhideWhenUsed/>
    <w:rsid w:val="002A3876"/>
    <w:rPr>
      <w:color w:val="0000FF"/>
      <w:u w:val="single"/>
    </w:rPr>
  </w:style>
  <w:style w:type="character" w:styleId="a6">
    <w:name w:val="Emphasis"/>
    <w:basedOn w:val="a0"/>
    <w:uiPriority w:val="20"/>
    <w:qFormat/>
    <w:rsid w:val="002A3876"/>
    <w:rPr>
      <w:i/>
      <w:iCs/>
    </w:rPr>
  </w:style>
  <w:style w:type="table" w:styleId="-36">
    <w:name w:val="Grid Table 3 Accent 6"/>
    <w:basedOn w:val="a1"/>
    <w:uiPriority w:val="48"/>
    <w:rsid w:val="000944F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-66">
    <w:name w:val="Grid Table 6 Colorful Accent 6"/>
    <w:basedOn w:val="a1"/>
    <w:uiPriority w:val="51"/>
    <w:rsid w:val="000944F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26">
    <w:name w:val="Grid Table 2 Accent 6"/>
    <w:basedOn w:val="a1"/>
    <w:uiPriority w:val="47"/>
    <w:rsid w:val="002C660E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7">
    <w:name w:val="List Paragraph"/>
    <w:aliases w:val="1,UL,Абзац маркированнный,Heading Bullet,Шаг процесса,Предусловия,Абзац списка1"/>
    <w:basedOn w:val="a"/>
    <w:link w:val="a8"/>
    <w:uiPriority w:val="34"/>
    <w:qFormat/>
    <w:rsid w:val="008164E5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F823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F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7D66"/>
  </w:style>
  <w:style w:type="paragraph" w:styleId="ab">
    <w:name w:val="footer"/>
    <w:basedOn w:val="a"/>
    <w:link w:val="ac"/>
    <w:uiPriority w:val="99"/>
    <w:unhideWhenUsed/>
    <w:rsid w:val="00AF7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7D66"/>
  </w:style>
  <w:style w:type="paragraph" w:styleId="ad">
    <w:name w:val="Balloon Text"/>
    <w:basedOn w:val="a"/>
    <w:link w:val="ae"/>
    <w:uiPriority w:val="99"/>
    <w:semiHidden/>
    <w:unhideWhenUsed/>
    <w:rsid w:val="00B53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5315D"/>
    <w:rPr>
      <w:rFonts w:ascii="Segoe UI" w:hAnsi="Segoe UI" w:cs="Segoe UI"/>
      <w:sz w:val="18"/>
      <w:szCs w:val="18"/>
    </w:rPr>
  </w:style>
  <w:style w:type="character" w:customStyle="1" w:styleId="a8">
    <w:name w:val="Абзац списка Знак"/>
    <w:aliases w:val="1 Знак,UL Знак,Абзац маркированнный Знак,Heading Bullet Знак,Шаг процесса Знак,Предусловия Знак,Абзац списка1 Знак"/>
    <w:basedOn w:val="a0"/>
    <w:link w:val="a7"/>
    <w:uiPriority w:val="34"/>
    <w:locked/>
    <w:rsid w:val="007E006B"/>
    <w:rPr>
      <w:rFonts w:ascii="Calibri" w:hAnsi="Calibri" w:cs="Calibri"/>
    </w:rPr>
  </w:style>
  <w:style w:type="character" w:customStyle="1" w:styleId="FSFieldsPrintSymbol">
    <w:name w:val="FS Fields Print Symbol"/>
    <w:basedOn w:val="a0"/>
    <w:uiPriority w:val="1"/>
    <w:rsid w:val="0064623F"/>
    <w:rPr>
      <w:rFonts w:ascii="Calibri" w:hAnsi="Calibri" w:cs="Arial"/>
      <w:b w:val="0"/>
      <w:color w:val="auto"/>
      <w:sz w:val="20"/>
    </w:rPr>
  </w:style>
  <w:style w:type="paragraph" w:styleId="af">
    <w:name w:val="footnote text"/>
    <w:basedOn w:val="a"/>
    <w:link w:val="af0"/>
    <w:uiPriority w:val="99"/>
    <w:semiHidden/>
    <w:unhideWhenUsed/>
    <w:rsid w:val="0068676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8676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86763"/>
    <w:rPr>
      <w:vertAlign w:val="superscript"/>
    </w:rPr>
  </w:style>
  <w:style w:type="table" w:styleId="af2">
    <w:name w:val="Table Grid"/>
    <w:basedOn w:val="a1"/>
    <w:uiPriority w:val="39"/>
    <w:rsid w:val="0091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6B6B0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6B6B0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6B6B0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B6B0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B6B06"/>
    <w:rPr>
      <w:b/>
      <w:bCs/>
      <w:sz w:val="20"/>
      <w:szCs w:val="20"/>
    </w:rPr>
  </w:style>
  <w:style w:type="character" w:customStyle="1" w:styleId="null1">
    <w:name w:val="null1"/>
    <w:rsid w:val="00CD5003"/>
  </w:style>
  <w:style w:type="paragraph" w:styleId="af8">
    <w:name w:val="Revision"/>
    <w:hidden/>
    <w:uiPriority w:val="99"/>
    <w:semiHidden/>
    <w:rsid w:val="00CB174B"/>
    <w:pPr>
      <w:spacing w:after="0" w:line="240" w:lineRule="auto"/>
    </w:pPr>
  </w:style>
  <w:style w:type="character" w:customStyle="1" w:styleId="null">
    <w:name w:val="null"/>
    <w:rsid w:val="00122290"/>
  </w:style>
  <w:style w:type="paragraph" w:customStyle="1" w:styleId="-">
    <w:name w:val="НС - текст"/>
    <w:basedOn w:val="a"/>
    <w:link w:val="-0"/>
    <w:qFormat/>
    <w:rsid w:val="00566101"/>
    <w:pPr>
      <w:tabs>
        <w:tab w:val="num" w:pos="0"/>
      </w:tabs>
      <w:spacing w:after="60" w:line="240" w:lineRule="auto"/>
      <w:ind w:firstLine="567"/>
      <w:jc w:val="both"/>
    </w:pPr>
    <w:rPr>
      <w:rFonts w:ascii="Times New Roman" w:eastAsia="Times New Roman" w:hAnsi="Times New Roman" w:cs="Arial"/>
      <w:sz w:val="24"/>
      <w:szCs w:val="24"/>
      <w:lang w:eastAsia="ru-RU" w:bidi="en-US"/>
    </w:rPr>
  </w:style>
  <w:style w:type="character" w:customStyle="1" w:styleId="-0">
    <w:name w:val="НС - текст Знак"/>
    <w:link w:val="-"/>
    <w:locked/>
    <w:rsid w:val="00566101"/>
    <w:rPr>
      <w:rFonts w:ascii="Times New Roman" w:eastAsia="Times New Roman" w:hAnsi="Times New Roman" w:cs="Arial"/>
      <w:sz w:val="24"/>
      <w:szCs w:val="24"/>
      <w:lang w:eastAsia="ru-RU" w:bidi="en-US"/>
    </w:rPr>
  </w:style>
  <w:style w:type="paragraph" w:customStyle="1" w:styleId="stk-reset">
    <w:name w:val="stk-reset"/>
    <w:basedOn w:val="a"/>
    <w:uiPriority w:val="99"/>
    <w:rsid w:val="00572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Title"/>
    <w:basedOn w:val="a"/>
    <w:next w:val="a"/>
    <w:link w:val="afa"/>
    <w:uiPriority w:val="10"/>
    <w:qFormat/>
    <w:rsid w:val="008030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8030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FollowedHyperlink"/>
    <w:basedOn w:val="a0"/>
    <w:uiPriority w:val="99"/>
    <w:semiHidden/>
    <w:unhideWhenUsed/>
    <w:rsid w:val="00FC36F8"/>
    <w:rPr>
      <w:color w:val="954F72" w:themeColor="followedHyperlink"/>
      <w:u w:val="single"/>
    </w:rPr>
  </w:style>
  <w:style w:type="paragraph" w:styleId="afc">
    <w:name w:val="Body Text"/>
    <w:link w:val="afd"/>
    <w:rsid w:val="00BD6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character" w:customStyle="1" w:styleId="afd">
    <w:name w:val="Основной текст Знак"/>
    <w:basedOn w:val="a0"/>
    <w:link w:val="afc"/>
    <w:rsid w:val="00BD65CD"/>
    <w:rPr>
      <w:rFonts w:ascii="Helvetica Neue" w:eastAsia="Arial Unicode MS" w:hAnsi="Helvetica Neue" w:cs="Arial Unicode MS"/>
      <w:color w:val="000000"/>
      <w:u w:color="000000"/>
      <w:bdr w:val="nil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124479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124479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1244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4177">
          <w:marLeft w:val="0"/>
          <w:marRight w:val="0"/>
          <w:marTop w:val="9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0E25A9D4DD9A474C84AA0B9F4B8DE67C.dms.sberbank.ru/0E25A9D4DD9A474C84AA0B9F4B8DE67C-9E8E3C15E40CC5AB0C5964B743D8AC1E-F7D6F10763F399AD6198DBF3972F9901/1.pn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D3881-719E-41DF-8667-0019C00B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5925</Words>
  <Characters>33777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39623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Хромова Екатерина Владимировна</dc:creator>
  <cp:keywords/>
  <dc:description/>
  <cp:lastModifiedBy>Геня</cp:lastModifiedBy>
  <cp:revision>2</cp:revision>
  <cp:lastPrinted>2022-03-02T05:47:00Z</cp:lastPrinted>
  <dcterms:created xsi:type="dcterms:W3CDTF">2022-03-03T09:14:00Z</dcterms:created>
  <dcterms:modified xsi:type="dcterms:W3CDTF">2022-03-03T09:14:00Z</dcterms:modified>
</cp:coreProperties>
</file>