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FE" w:rsidRPr="00365B4A" w:rsidRDefault="00AA4DFE" w:rsidP="00AA4DF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A4DFE" w:rsidRPr="00365B4A" w:rsidRDefault="00AA4DFE" w:rsidP="00AA4DFE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  <w:highlight w:val="yellow"/>
          <w:lang w:eastAsia="ru-RU"/>
        </w:rPr>
      </w:pPr>
    </w:p>
    <w:p w:rsidR="00AA4DFE" w:rsidRPr="00365B4A" w:rsidRDefault="00AA4DFE" w:rsidP="00AA4DFE">
      <w:pPr>
        <w:framePr w:w="3793" w:h="1441" w:hSpace="141" w:wrap="around" w:vAnchor="text" w:hAnchor="page" w:x="7375" w:y="-188"/>
        <w:widowControl w:val="0"/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365B4A">
        <w:rPr>
          <w:sz w:val="28"/>
          <w:szCs w:val="28"/>
          <w:lang w:eastAsia="ru-RU"/>
        </w:rPr>
        <w:t>Приложение к Постановлению</w:t>
      </w:r>
    </w:p>
    <w:p w:rsidR="00AA4DFE" w:rsidRPr="00365B4A" w:rsidRDefault="00AA4DFE" w:rsidP="00AA4DFE">
      <w:pPr>
        <w:framePr w:w="3793" w:h="1441" w:hSpace="141" w:wrap="around" w:vAnchor="text" w:hAnchor="page" w:x="7375" w:y="-188"/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65B4A">
        <w:rPr>
          <w:sz w:val="28"/>
          <w:szCs w:val="28"/>
          <w:lang w:eastAsia="ru-RU"/>
        </w:rPr>
        <w:t>Государственного Совета</w:t>
      </w:r>
    </w:p>
    <w:p w:rsidR="00AA4DFE" w:rsidRPr="00365B4A" w:rsidRDefault="00AA4DFE" w:rsidP="00AA4DFE">
      <w:pPr>
        <w:framePr w:w="3793" w:h="1441" w:hSpace="141" w:wrap="around" w:vAnchor="text" w:hAnchor="page" w:x="7375" w:y="-188"/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65B4A">
        <w:rPr>
          <w:sz w:val="28"/>
          <w:szCs w:val="28"/>
          <w:lang w:eastAsia="ru-RU"/>
        </w:rPr>
        <w:t>Республики Коми</w:t>
      </w:r>
    </w:p>
    <w:p w:rsidR="00AA4DFE" w:rsidRPr="00365B4A" w:rsidRDefault="00AA4DFE" w:rsidP="00AA4DFE">
      <w:pPr>
        <w:framePr w:w="3793" w:h="1441" w:hSpace="141" w:wrap="around" w:vAnchor="text" w:hAnchor="page" w:x="7375" w:y="-188"/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ru-RU"/>
        </w:rPr>
      </w:pPr>
      <w:r w:rsidRPr="00365B4A">
        <w:rPr>
          <w:sz w:val="28"/>
          <w:szCs w:val="28"/>
          <w:lang w:eastAsia="ru-RU"/>
        </w:rPr>
        <w:t>от ________________№ ____</w:t>
      </w:r>
    </w:p>
    <w:p w:rsidR="00AA4DFE" w:rsidRPr="00365B4A" w:rsidRDefault="00AA4DFE" w:rsidP="00AA4DFE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  <w:highlight w:val="yellow"/>
          <w:lang w:eastAsia="ru-RU"/>
        </w:rPr>
      </w:pPr>
    </w:p>
    <w:p w:rsidR="00AA4DFE" w:rsidRPr="00365B4A" w:rsidRDefault="00AA4DFE" w:rsidP="00AA4DFE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  <w:highlight w:val="yellow"/>
          <w:lang w:eastAsia="ru-RU"/>
        </w:rPr>
      </w:pPr>
    </w:p>
    <w:p w:rsidR="00AA4DFE" w:rsidRPr="00365B4A" w:rsidRDefault="00AA4DFE" w:rsidP="00AA4DFE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  <w:highlight w:val="yellow"/>
          <w:lang w:eastAsia="ru-RU"/>
        </w:rPr>
      </w:pPr>
    </w:p>
    <w:p w:rsidR="00AA4DFE" w:rsidRPr="00365B4A" w:rsidRDefault="00AA4DFE" w:rsidP="00AA4DFE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  <w:highlight w:val="yellow"/>
          <w:lang w:eastAsia="ru-RU"/>
        </w:rPr>
      </w:pPr>
    </w:p>
    <w:p w:rsidR="00AA4DFE" w:rsidRPr="00365B4A" w:rsidRDefault="00AA4DFE" w:rsidP="00AA4DFE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  <w:highlight w:val="yellow"/>
          <w:lang w:eastAsia="ru-RU"/>
        </w:rPr>
      </w:pPr>
    </w:p>
    <w:p w:rsidR="00AA4DFE" w:rsidRPr="00365B4A" w:rsidRDefault="00AA4DFE" w:rsidP="00AA4DFE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  <w:highlight w:val="yellow"/>
          <w:lang w:eastAsia="ru-RU"/>
        </w:rPr>
      </w:pPr>
    </w:p>
    <w:p w:rsidR="00AA4DFE" w:rsidRPr="00365B4A" w:rsidRDefault="00AA4DFE" w:rsidP="00AA4DFE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  <w:highlight w:val="yellow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bookmarkStart w:id="0" w:name="Par31"/>
      <w:bookmarkEnd w:id="0"/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B0065">
        <w:rPr>
          <w:b/>
          <w:sz w:val="28"/>
          <w:szCs w:val="28"/>
          <w:lang w:eastAsia="ru-RU"/>
        </w:rPr>
        <w:t>Обращени</w:t>
      </w:r>
      <w:r>
        <w:rPr>
          <w:b/>
          <w:sz w:val="28"/>
          <w:szCs w:val="28"/>
          <w:lang w:eastAsia="ru-RU"/>
        </w:rPr>
        <w:t>е</w:t>
      </w:r>
    </w:p>
    <w:p w:rsidR="00AA4DFE" w:rsidRPr="00DB0065" w:rsidRDefault="00AA4DFE" w:rsidP="00AA4DF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B0065">
        <w:rPr>
          <w:b/>
          <w:sz w:val="28"/>
          <w:szCs w:val="28"/>
          <w:lang w:eastAsia="ru-RU"/>
        </w:rPr>
        <w:t xml:space="preserve"> Государственного Совета Республики Коми</w:t>
      </w: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к</w:t>
      </w:r>
      <w:r w:rsidRPr="00DB0065">
        <w:rPr>
          <w:b/>
          <w:color w:val="000000"/>
          <w:sz w:val="28"/>
          <w:szCs w:val="28"/>
          <w:lang w:eastAsia="ru-RU" w:bidi="ru-RU"/>
        </w:rPr>
        <w:t xml:space="preserve"> Правительств</w:t>
      </w:r>
      <w:r>
        <w:rPr>
          <w:b/>
          <w:color w:val="000000"/>
          <w:sz w:val="28"/>
          <w:szCs w:val="28"/>
          <w:lang w:eastAsia="ru-RU" w:bidi="ru-RU"/>
        </w:rPr>
        <w:t>у</w:t>
      </w:r>
      <w:r w:rsidRPr="00DB0065">
        <w:rPr>
          <w:b/>
          <w:color w:val="000000"/>
          <w:sz w:val="28"/>
          <w:szCs w:val="28"/>
          <w:lang w:eastAsia="ru-RU" w:bidi="ru-RU"/>
        </w:rPr>
        <w:t xml:space="preserve"> Российской Федерации </w:t>
      </w:r>
      <w:r>
        <w:rPr>
          <w:b/>
          <w:color w:val="000000"/>
          <w:sz w:val="28"/>
          <w:szCs w:val="28"/>
          <w:lang w:eastAsia="ru-RU" w:bidi="ru-RU"/>
        </w:rPr>
        <w:t xml:space="preserve">о принятии </w:t>
      </w: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неотложных мер по </w:t>
      </w:r>
      <w:r w:rsidRPr="00760153">
        <w:rPr>
          <w:b/>
          <w:color w:val="000000"/>
          <w:sz w:val="28"/>
          <w:szCs w:val="28"/>
          <w:lang w:eastAsia="ru-RU" w:bidi="ru-RU"/>
        </w:rPr>
        <w:t xml:space="preserve">совершенствованию нормативных правовых актов, связанных с </w:t>
      </w:r>
      <w:r w:rsidRPr="00760153">
        <w:rPr>
          <w:b/>
          <w:sz w:val="28"/>
          <w:szCs w:val="28"/>
          <w:lang w:eastAsia="ru-RU"/>
        </w:rPr>
        <w:t xml:space="preserve">регулированием численности охотничьих ресурсов, </w:t>
      </w:r>
    </w:p>
    <w:p w:rsidR="00AA4DFE" w:rsidRPr="003F1D7F" w:rsidRDefault="00AA4DFE" w:rsidP="00AA4DFE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 w:bidi="ru-RU"/>
        </w:rPr>
      </w:pPr>
      <w:r w:rsidRPr="00760153">
        <w:rPr>
          <w:b/>
          <w:sz w:val="28"/>
          <w:szCs w:val="28"/>
          <w:lang w:eastAsia="ru-RU"/>
        </w:rPr>
        <w:t>в том числе волков</w:t>
      </w:r>
    </w:p>
    <w:p w:rsidR="00AA4DFE" w:rsidRPr="00E73592" w:rsidRDefault="00AA4DFE" w:rsidP="00AA4DFE">
      <w:pPr>
        <w:suppressAutoHyphens w:val="0"/>
        <w:jc w:val="center"/>
        <w:rPr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E73592"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 xml:space="preserve">частью 1 статьи 48 </w:t>
      </w:r>
      <w:r w:rsidRPr="00E73592">
        <w:rPr>
          <w:rFonts w:eastAsia="Calibri"/>
          <w:sz w:val="28"/>
          <w:szCs w:val="28"/>
          <w:lang w:eastAsia="en-US"/>
        </w:rPr>
        <w:t>Федерального закона от 24 июля 2009 года № 209-</w:t>
      </w:r>
      <w:r w:rsidRPr="00972E24">
        <w:rPr>
          <w:rFonts w:eastAsia="Calibri"/>
          <w:sz w:val="28"/>
          <w:szCs w:val="28"/>
          <w:lang w:eastAsia="en-US"/>
        </w:rPr>
        <w:t xml:space="preserve">ФЗ </w:t>
      </w:r>
      <w:r w:rsidRPr="00972E24">
        <w:rPr>
          <w:sz w:val="28"/>
          <w:szCs w:val="28"/>
          <w:lang w:eastAsia="ru-RU"/>
        </w:rPr>
        <w:t>"</w:t>
      </w:r>
      <w:r w:rsidRPr="00972E24">
        <w:rPr>
          <w:rFonts w:eastAsia="Calibri"/>
          <w:sz w:val="28"/>
          <w:szCs w:val="28"/>
          <w:lang w:eastAsia="en-US"/>
        </w:rPr>
        <w:t>Об</w:t>
      </w:r>
      <w:r w:rsidRPr="00E73592">
        <w:rPr>
          <w:rFonts w:eastAsia="Calibri"/>
          <w:sz w:val="28"/>
          <w:szCs w:val="28"/>
          <w:lang w:eastAsia="en-US"/>
        </w:rPr>
        <w:t xml:space="preserve"> охоте и о сохранении охотничьих ресурсов и о внесении изменений в отдельные законодательные акты Российской Федерации</w:t>
      </w:r>
      <w:r w:rsidRPr="00972E24">
        <w:rPr>
          <w:sz w:val="28"/>
          <w:szCs w:val="28"/>
          <w:lang w:eastAsia="ru-RU"/>
        </w:rPr>
        <w:t>"</w:t>
      </w:r>
      <w:r w:rsidRPr="00E73592">
        <w:rPr>
          <w:rFonts w:eastAsia="Calibri"/>
          <w:sz w:val="28"/>
          <w:szCs w:val="28"/>
          <w:lang w:eastAsia="en-US"/>
        </w:rPr>
        <w:t xml:space="preserve"> (далее – Закон об охоте) </w:t>
      </w:r>
      <w:r>
        <w:rPr>
          <w:rFonts w:eastAsia="Calibri"/>
          <w:sz w:val="28"/>
          <w:szCs w:val="28"/>
          <w:lang w:eastAsia="en-US"/>
        </w:rPr>
        <w:t>ре</w:t>
      </w:r>
      <w:r>
        <w:rPr>
          <w:sz w:val="28"/>
          <w:szCs w:val="28"/>
          <w:lang w:eastAsia="ru-RU"/>
        </w:rPr>
        <w:t>гулирование численности охотничьих ресурсов осуществляется в целях поддержания численности охотничьих ресурсов, предотвращения возникновения и распространения болезней охотничьих ресурсов, нанесения ущерба здоровью граждан, объектам животного мира и среде их обитания.</w:t>
      </w:r>
    </w:p>
    <w:p w:rsidR="00AA4DFE" w:rsidRPr="00E73592" w:rsidRDefault="00AA4DFE" w:rsidP="00AA4DF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Согласно </w:t>
      </w:r>
      <w:r w:rsidRPr="00E73592">
        <w:rPr>
          <w:rFonts w:eastAsia="Calibri"/>
          <w:sz w:val="28"/>
          <w:szCs w:val="28"/>
          <w:lang w:eastAsia="en-US"/>
        </w:rPr>
        <w:t>стать</w:t>
      </w:r>
      <w:r>
        <w:rPr>
          <w:rFonts w:eastAsia="Calibri"/>
          <w:sz w:val="28"/>
          <w:szCs w:val="28"/>
          <w:lang w:eastAsia="en-US"/>
        </w:rPr>
        <w:t>е</w:t>
      </w:r>
      <w:r w:rsidRPr="00E73592">
        <w:rPr>
          <w:rFonts w:eastAsia="Calibri"/>
          <w:sz w:val="28"/>
          <w:szCs w:val="28"/>
          <w:lang w:eastAsia="en-US"/>
        </w:rPr>
        <w:t xml:space="preserve"> 33 Закон</w:t>
      </w:r>
      <w:r>
        <w:rPr>
          <w:rFonts w:eastAsia="Calibri"/>
          <w:sz w:val="28"/>
          <w:szCs w:val="28"/>
          <w:lang w:eastAsia="en-US"/>
        </w:rPr>
        <w:t>а</w:t>
      </w:r>
      <w:r w:rsidRPr="00E73592">
        <w:rPr>
          <w:rFonts w:eastAsia="Calibri"/>
          <w:sz w:val="28"/>
          <w:szCs w:val="28"/>
          <w:lang w:eastAsia="en-US"/>
        </w:rPr>
        <w:t xml:space="preserve"> об охоте полномочия по регулированию численности охотничьих ресурсов, за исключением охотничьих ресурсов, находящихся на особо охраняемых природных территориях федерального значения, относятся к ведению Российской Федерации и переданы для осуществления органам государственной власти субъектов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(п</w:t>
      </w:r>
      <w:r w:rsidRPr="00E73592">
        <w:rPr>
          <w:rFonts w:eastAsia="Calibri"/>
          <w:sz w:val="28"/>
          <w:szCs w:val="28"/>
          <w:lang w:eastAsia="en-US"/>
        </w:rPr>
        <w:t>ункт 3 части 1</w:t>
      </w:r>
      <w:r>
        <w:rPr>
          <w:rFonts w:eastAsia="Calibri"/>
          <w:sz w:val="28"/>
          <w:szCs w:val="28"/>
          <w:lang w:eastAsia="en-US"/>
        </w:rPr>
        <w:t>).</w:t>
      </w:r>
    </w:p>
    <w:p w:rsidR="00AA4DFE" w:rsidRDefault="00AA4DFE" w:rsidP="00AA4DF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E73592">
        <w:rPr>
          <w:rFonts w:eastAsia="Calibri"/>
          <w:sz w:val="28"/>
          <w:szCs w:val="28"/>
          <w:lang w:eastAsia="en-US"/>
        </w:rPr>
        <w:t xml:space="preserve">редства на осуществление переданных в соответствии с частью 1 статьи </w:t>
      </w:r>
      <w:r>
        <w:rPr>
          <w:rFonts w:eastAsia="Calibri"/>
          <w:sz w:val="28"/>
          <w:szCs w:val="28"/>
          <w:lang w:eastAsia="en-US"/>
        </w:rPr>
        <w:t xml:space="preserve">33 Закона об охоте </w:t>
      </w:r>
      <w:r w:rsidRPr="00E73592">
        <w:rPr>
          <w:rFonts w:eastAsia="Calibri"/>
          <w:sz w:val="28"/>
          <w:szCs w:val="28"/>
          <w:lang w:eastAsia="en-US"/>
        </w:rPr>
        <w:t>полномочий предоставляются в виде субвенций из федерального бюджета. При этом общий объем средств федерального бюджета определяется в отношении каждого субъекта Российской Федерации на основании методик и критериев, утвержденных Правительством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E73592">
        <w:rPr>
          <w:rFonts w:eastAsia="Calibri"/>
          <w:sz w:val="28"/>
          <w:szCs w:val="28"/>
          <w:lang w:eastAsia="en-US"/>
        </w:rPr>
        <w:t>част</w:t>
      </w:r>
      <w:r>
        <w:rPr>
          <w:rFonts w:eastAsia="Calibri"/>
          <w:sz w:val="28"/>
          <w:szCs w:val="28"/>
          <w:lang w:eastAsia="en-US"/>
        </w:rPr>
        <w:t>и</w:t>
      </w:r>
      <w:r w:rsidRPr="00E73592">
        <w:rPr>
          <w:rFonts w:eastAsia="Calibri"/>
          <w:sz w:val="28"/>
          <w:szCs w:val="28"/>
          <w:lang w:eastAsia="en-US"/>
        </w:rPr>
        <w:t xml:space="preserve"> 2 и 3 статьи 33 Закона об охоте</w:t>
      </w:r>
      <w:r>
        <w:rPr>
          <w:rFonts w:eastAsia="Calibri"/>
          <w:sz w:val="28"/>
          <w:szCs w:val="28"/>
          <w:lang w:eastAsia="en-US"/>
        </w:rPr>
        <w:t>).</w:t>
      </w:r>
    </w:p>
    <w:p w:rsidR="00AA4DFE" w:rsidRDefault="00AA4DFE" w:rsidP="00AA4DF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606C8C">
        <w:rPr>
          <w:sz w:val="28"/>
          <w:szCs w:val="28"/>
          <w:lang w:eastAsia="ru-RU"/>
        </w:rPr>
        <w:t>В соответствии с пунктом 5 части 4 статьи 33 Закона об охоте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охоты и</w:t>
      </w:r>
      <w:r>
        <w:rPr>
          <w:sz w:val="28"/>
          <w:szCs w:val="28"/>
          <w:lang w:eastAsia="ru-RU"/>
        </w:rPr>
        <w:t xml:space="preserve"> сохранения охотничьих ресурсов,</w:t>
      </w:r>
      <w:r w:rsidRPr="00606C8C">
        <w:rPr>
          <w:sz w:val="28"/>
          <w:szCs w:val="28"/>
          <w:lang w:eastAsia="ru-RU"/>
        </w:rPr>
        <w:t xml:space="preserve"> устанавливает порядок регулирования органами исполнительной власти субъекта Российской Федерации численности охотничьих ресурсов, за </w:t>
      </w:r>
      <w:r w:rsidRPr="00606C8C">
        <w:rPr>
          <w:sz w:val="28"/>
          <w:szCs w:val="28"/>
          <w:lang w:eastAsia="ru-RU"/>
        </w:rPr>
        <w:lastRenderedPageBreak/>
        <w:t>исключением охотничьих ресурсов, находящихся на особо охраняемых природных территориях федерального значения.</w:t>
      </w:r>
    </w:p>
    <w:p w:rsidR="00AA4DFE" w:rsidRDefault="00AA4DFE" w:rsidP="00AA4DF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Следует обратить внимание на то, что к настоящему времени данный </w:t>
      </w:r>
      <w:r w:rsidRPr="00606C8C">
        <w:rPr>
          <w:sz w:val="28"/>
          <w:szCs w:val="28"/>
          <w:lang w:eastAsia="ru-RU"/>
        </w:rPr>
        <w:t>порядок регулирования органами исполнительной власти субъекта Российской Федерации численности охотничьих ресурсов</w:t>
      </w:r>
      <w:r>
        <w:rPr>
          <w:sz w:val="28"/>
          <w:szCs w:val="28"/>
          <w:lang w:eastAsia="ru-RU"/>
        </w:rPr>
        <w:t xml:space="preserve"> не установлен.</w:t>
      </w:r>
    </w:p>
    <w:p w:rsidR="00AA4DFE" w:rsidRPr="003E2835" w:rsidRDefault="00AA4DFE" w:rsidP="00AA4DF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Pr="00E73592">
        <w:rPr>
          <w:bCs/>
          <w:sz w:val="28"/>
          <w:szCs w:val="28"/>
          <w:lang w:eastAsia="ru-RU"/>
        </w:rPr>
        <w:t xml:space="preserve">остановлением Правительства Российской Федерации от 13 марта </w:t>
      </w:r>
      <w:r>
        <w:rPr>
          <w:bCs/>
          <w:sz w:val="28"/>
          <w:szCs w:val="28"/>
          <w:lang w:eastAsia="ru-RU"/>
        </w:rPr>
        <w:t xml:space="preserve">            </w:t>
      </w:r>
      <w:r w:rsidRPr="00E73592">
        <w:rPr>
          <w:bCs/>
          <w:sz w:val="28"/>
          <w:szCs w:val="28"/>
          <w:lang w:eastAsia="ru-RU"/>
        </w:rPr>
        <w:t>2008 года № 171</w:t>
      </w:r>
      <w:r>
        <w:rPr>
          <w:bCs/>
          <w:sz w:val="28"/>
          <w:szCs w:val="28"/>
          <w:lang w:eastAsia="ru-RU"/>
        </w:rPr>
        <w:t xml:space="preserve"> </w:t>
      </w:r>
      <w:r w:rsidRPr="00972E24">
        <w:rPr>
          <w:sz w:val="28"/>
          <w:szCs w:val="28"/>
          <w:lang w:eastAsia="ru-RU"/>
        </w:rPr>
        <w:t>"</w:t>
      </w:r>
      <w:r w:rsidRPr="00E73592">
        <w:rPr>
          <w:bCs/>
          <w:sz w:val="28"/>
          <w:szCs w:val="28"/>
          <w:lang w:eastAsia="ru-RU"/>
        </w:rPr>
        <w:t>Об утверждении методики определения общего объема средств, предусмотренных в федеральном бюджете в виде субвенций бюджетам субъектов Российской Федерации на осуществление отдельных полномочий Российской Федерации в области охраны и использования объектов животного мира, реализация которых передана органам государственной власти субъектов Российской Федерации, и их распределения между субъектами Российской Федерации</w:t>
      </w:r>
      <w:r w:rsidRPr="00972E24">
        <w:rPr>
          <w:sz w:val="28"/>
          <w:szCs w:val="28"/>
          <w:lang w:eastAsia="ru-RU"/>
        </w:rPr>
        <w:t>"</w:t>
      </w:r>
      <w:r w:rsidRPr="00E73592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утверждена указанная методика, которая не </w:t>
      </w:r>
      <w:r w:rsidRPr="003E2835">
        <w:rPr>
          <w:bCs/>
          <w:sz w:val="28"/>
          <w:szCs w:val="28"/>
          <w:lang w:eastAsia="ru-RU"/>
        </w:rPr>
        <w:t xml:space="preserve">содержит расходов </w:t>
      </w:r>
      <w:r w:rsidRPr="003E2835">
        <w:rPr>
          <w:sz w:val="28"/>
          <w:szCs w:val="28"/>
          <w:lang w:eastAsia="ru-RU"/>
        </w:rPr>
        <w:t>на осуществление органами государственной власти субъектов Российской Федерации</w:t>
      </w:r>
      <w:r w:rsidRPr="003E2835">
        <w:rPr>
          <w:bCs/>
          <w:sz w:val="28"/>
          <w:szCs w:val="28"/>
          <w:lang w:eastAsia="ru-RU"/>
        </w:rPr>
        <w:t xml:space="preserve"> мероприятий по </w:t>
      </w:r>
      <w:r w:rsidRPr="003E2835">
        <w:rPr>
          <w:sz w:val="28"/>
          <w:szCs w:val="28"/>
          <w:lang w:eastAsia="ru-RU"/>
        </w:rPr>
        <w:t>регулированию численности охотничьих ресурсов, в том числе волков.</w:t>
      </w:r>
    </w:p>
    <w:p w:rsidR="00AA4DFE" w:rsidRPr="00052B83" w:rsidRDefault="00AA4DFE" w:rsidP="00AA4DF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6A201B">
        <w:rPr>
          <w:sz w:val="28"/>
          <w:szCs w:val="28"/>
          <w:lang w:eastAsia="ru-RU"/>
        </w:rPr>
        <w:t>В течение 2018 – 2020 г</w:t>
      </w:r>
      <w:r>
        <w:rPr>
          <w:sz w:val="28"/>
          <w:szCs w:val="28"/>
          <w:lang w:eastAsia="ru-RU"/>
        </w:rPr>
        <w:t>одов</w:t>
      </w:r>
      <w:r w:rsidRPr="006A201B">
        <w:rPr>
          <w:sz w:val="28"/>
          <w:szCs w:val="28"/>
          <w:lang w:eastAsia="ru-RU"/>
        </w:rPr>
        <w:t xml:space="preserve"> в Республику Коми поступило в виде субвенций из федерального бюджета на осуществление переданных Российской Федерацией полномочий в области охоты и сохранения охотничьих </w:t>
      </w:r>
      <w:r w:rsidRPr="00052B83">
        <w:rPr>
          <w:sz w:val="28"/>
          <w:szCs w:val="28"/>
          <w:lang w:eastAsia="ru-RU"/>
        </w:rPr>
        <w:t>ресурсов 71,09 млн рублей, в том числе в 2018 году – 24,36 млн рублей, 2019 году – 23, 58 млн рублей, 2020 го</w:t>
      </w:r>
      <w:r>
        <w:rPr>
          <w:sz w:val="28"/>
          <w:szCs w:val="28"/>
          <w:lang w:eastAsia="ru-RU"/>
        </w:rPr>
        <w:t xml:space="preserve">ду – 23,15 млн рублей. При этом </w:t>
      </w:r>
      <w:r w:rsidRPr="003560C3">
        <w:rPr>
          <w:sz w:val="28"/>
          <w:szCs w:val="28"/>
          <w:lang w:eastAsia="ru-RU"/>
        </w:rPr>
        <w:t xml:space="preserve">по информации уполномоченного органа исполнительной власти Республики Коми, осуществляющего переданные полномочия Российской Федерации </w:t>
      </w:r>
      <w:r w:rsidRPr="003560C3">
        <w:rPr>
          <w:bCs/>
          <w:sz w:val="28"/>
          <w:szCs w:val="28"/>
          <w:lang w:eastAsia="ru-RU"/>
        </w:rPr>
        <w:t xml:space="preserve">в области охраны и использования объектов животного мира (далее – уполномоченный орган), </w:t>
      </w:r>
      <w:r w:rsidRPr="003560C3">
        <w:rPr>
          <w:sz w:val="28"/>
          <w:szCs w:val="28"/>
          <w:lang w:eastAsia="ru-RU"/>
        </w:rPr>
        <w:t xml:space="preserve">около </w:t>
      </w:r>
      <w:r w:rsidRPr="003560C3">
        <w:rPr>
          <w:bCs/>
          <w:sz w:val="28"/>
          <w:szCs w:val="28"/>
          <w:lang w:eastAsia="ru-RU"/>
        </w:rPr>
        <w:t xml:space="preserve">87 </w:t>
      </w:r>
      <w:r>
        <w:rPr>
          <w:bCs/>
          <w:sz w:val="28"/>
          <w:szCs w:val="28"/>
          <w:lang w:eastAsia="ru-RU"/>
        </w:rPr>
        <w:t xml:space="preserve">процентов </w:t>
      </w:r>
      <w:r w:rsidRPr="003560C3">
        <w:rPr>
          <w:bCs/>
          <w:sz w:val="28"/>
          <w:szCs w:val="28"/>
          <w:lang w:eastAsia="ru-RU"/>
        </w:rPr>
        <w:t>объема в</w:t>
      </w:r>
      <w:r w:rsidRPr="003560C3">
        <w:rPr>
          <w:sz w:val="28"/>
          <w:szCs w:val="28"/>
          <w:lang w:eastAsia="ru-RU"/>
        </w:rPr>
        <w:t xml:space="preserve">ыделяемых субвенций составляли расходы на оплату труда сотрудников уполномоченного органа </w:t>
      </w:r>
      <w:proofErr w:type="gramStart"/>
      <w:r w:rsidRPr="003560C3">
        <w:rPr>
          <w:sz w:val="28"/>
          <w:szCs w:val="28"/>
          <w:lang w:eastAsia="ru-RU"/>
        </w:rPr>
        <w:t xml:space="preserve">и  </w:t>
      </w:r>
      <w:r>
        <w:rPr>
          <w:sz w:val="28"/>
          <w:szCs w:val="28"/>
          <w:lang w:eastAsia="ru-RU"/>
        </w:rPr>
        <w:t>соответствующие</w:t>
      </w:r>
      <w:proofErr w:type="gramEnd"/>
      <w:r>
        <w:rPr>
          <w:sz w:val="28"/>
          <w:szCs w:val="28"/>
          <w:lang w:eastAsia="ru-RU"/>
        </w:rPr>
        <w:t xml:space="preserve"> налоговые отчисления</w:t>
      </w:r>
      <w:r w:rsidRPr="003560C3">
        <w:rPr>
          <w:sz w:val="28"/>
          <w:szCs w:val="28"/>
          <w:lang w:eastAsia="ru-RU"/>
        </w:rPr>
        <w:t>.</w:t>
      </w:r>
    </w:p>
    <w:p w:rsidR="00AA4DFE" w:rsidRPr="009713CB" w:rsidRDefault="00AA4DFE" w:rsidP="00AA4DF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20C22"/>
          <w:sz w:val="28"/>
          <w:szCs w:val="28"/>
          <w:lang w:eastAsia="ru-RU"/>
        </w:rPr>
      </w:pPr>
      <w:r w:rsidRPr="00B12D90">
        <w:rPr>
          <w:bCs/>
          <w:sz w:val="28"/>
          <w:szCs w:val="28"/>
          <w:lang w:eastAsia="ru-RU"/>
        </w:rPr>
        <w:t xml:space="preserve">В то же время на </w:t>
      </w:r>
      <w:r w:rsidRPr="00B12D90">
        <w:rPr>
          <w:sz w:val="28"/>
          <w:szCs w:val="28"/>
          <w:lang w:eastAsia="ru-RU"/>
        </w:rPr>
        <w:t xml:space="preserve">решение вопросов, связанных </w:t>
      </w:r>
      <w:r w:rsidRPr="00B12D90">
        <w:rPr>
          <w:bCs/>
          <w:sz w:val="28"/>
          <w:szCs w:val="28"/>
          <w:lang w:eastAsia="ru-RU"/>
        </w:rPr>
        <w:t xml:space="preserve">непосредственно </w:t>
      </w:r>
      <w:r w:rsidRPr="00B12D90">
        <w:rPr>
          <w:sz w:val="28"/>
          <w:szCs w:val="28"/>
          <w:lang w:eastAsia="ru-RU"/>
        </w:rPr>
        <w:t xml:space="preserve">с регулированием численности волков, средств не хватало в силу крайней ограниченности выделяемых субвенций, а также отсутствия необходимого количества сотрудников уполномоченного органа.  Так, в настоящее время в республике насчитывается почти 23 млн гектаров общедоступных охотничьих угодий (60 </w:t>
      </w:r>
      <w:r>
        <w:rPr>
          <w:sz w:val="28"/>
          <w:szCs w:val="28"/>
          <w:lang w:eastAsia="ru-RU"/>
        </w:rPr>
        <w:t>процентов</w:t>
      </w:r>
      <w:r w:rsidRPr="00B12D90">
        <w:rPr>
          <w:sz w:val="28"/>
          <w:szCs w:val="28"/>
          <w:lang w:eastAsia="ru-RU"/>
        </w:rPr>
        <w:t xml:space="preserve"> от общей площади охотничьих угодий субъекта). При этом общая численность сотрудников уполномоченного органа составляет 27 человек. На территориях муниципальных районов и городских округов в Республике Коми, практически каждый из которых занимает площадь в миллионы гектаров, реализацию переданных Российской Федерацией полномочий в области охоты и сохранения</w:t>
      </w:r>
      <w:r>
        <w:rPr>
          <w:sz w:val="28"/>
          <w:szCs w:val="28"/>
          <w:lang w:eastAsia="ru-RU"/>
        </w:rPr>
        <w:t xml:space="preserve"> охотничьих ресурсов </w:t>
      </w:r>
      <w:r>
        <w:rPr>
          <w:sz w:val="28"/>
          <w:szCs w:val="28"/>
          <w:lang w:eastAsia="ru-RU"/>
        </w:rPr>
        <w:lastRenderedPageBreak/>
        <w:t>осуществляю</w:t>
      </w:r>
      <w:r w:rsidRPr="00B12D90">
        <w:rPr>
          <w:sz w:val="28"/>
          <w:szCs w:val="28"/>
          <w:lang w:eastAsia="ru-RU"/>
        </w:rPr>
        <w:t>т по 1 государственному инспектору. В то же время в со</w:t>
      </w:r>
      <w:r>
        <w:rPr>
          <w:sz w:val="28"/>
          <w:szCs w:val="28"/>
          <w:lang w:eastAsia="ru-RU"/>
        </w:rPr>
        <w:t>ответствии с пунктом 2 перечня п</w:t>
      </w:r>
      <w:r w:rsidRPr="00B12D90">
        <w:rPr>
          <w:sz w:val="28"/>
          <w:szCs w:val="28"/>
          <w:lang w:eastAsia="ru-RU"/>
        </w:rPr>
        <w:t xml:space="preserve">оручений Президента Российской Федерации Путина В.В. от 8 декабря 2016 года № Пр-2374 Правительству </w:t>
      </w:r>
      <w:r w:rsidRPr="00B12D90">
        <w:rPr>
          <w:color w:val="020C22"/>
          <w:sz w:val="28"/>
          <w:szCs w:val="28"/>
          <w:lang w:eastAsia="ru-RU"/>
        </w:rPr>
        <w:t>Российской Федерации поручалось разработать совместно с высшими должностными лицами (руководителями высших исполнительных органов государственной власти) субъектов Российской Федерации и утвердить комплекс мер по поэтапному увеличению финансового обеспечения осуществления переданных органам государственной власти субъектов Российской Федерации полномочий Российской Федерации в области охраны и использования охотничьих ресурсов в целях обеспечения эффективной деятельности не менее тр</w:t>
      </w:r>
      <w:r>
        <w:rPr>
          <w:color w:val="020C22"/>
          <w:sz w:val="28"/>
          <w:szCs w:val="28"/>
          <w:lang w:eastAsia="ru-RU"/>
        </w:rPr>
        <w:t>ех</w:t>
      </w:r>
      <w:r w:rsidRPr="00B12D90">
        <w:rPr>
          <w:color w:val="020C22"/>
          <w:sz w:val="28"/>
          <w:szCs w:val="28"/>
          <w:lang w:eastAsia="ru-RU"/>
        </w:rPr>
        <w:t xml:space="preserve"> государственных охотничьих инспекторов в каждом муниципальном районе, на территории которого имеются охотничьи угодья, а также обеспечить реализацию указанных мер.</w:t>
      </w:r>
    </w:p>
    <w:p w:rsidR="00AA4DFE" w:rsidRDefault="00AA4DFE" w:rsidP="00AA4DFE">
      <w:pPr>
        <w:shd w:val="clear" w:color="auto" w:fill="FFFFFF"/>
        <w:suppressAutoHyphens w:val="0"/>
        <w:spacing w:line="276" w:lineRule="auto"/>
        <w:ind w:firstLine="708"/>
        <w:jc w:val="both"/>
        <w:textAlignment w:val="top"/>
        <w:rPr>
          <w:sz w:val="28"/>
          <w:szCs w:val="28"/>
          <w:lang w:eastAsia="ru-RU"/>
        </w:rPr>
      </w:pPr>
      <w:r w:rsidRPr="001263FC">
        <w:rPr>
          <w:sz w:val="28"/>
          <w:szCs w:val="28"/>
          <w:lang w:eastAsia="ru-RU"/>
        </w:rPr>
        <w:t>Следует отметить, что схожая ситуация характерна для всех субъектов Российской Федерации, столкнувшихся с проблемой роста численности волков на своих территориях.</w:t>
      </w:r>
    </w:p>
    <w:p w:rsidR="00AA4DFE" w:rsidRPr="00BB5C9F" w:rsidRDefault="00AA4DFE" w:rsidP="00AA4DFE">
      <w:pPr>
        <w:suppressAutoHyphens w:val="0"/>
        <w:spacing w:line="276" w:lineRule="auto"/>
        <w:ind w:firstLine="708"/>
        <w:jc w:val="both"/>
        <w:rPr>
          <w:sz w:val="28"/>
          <w:szCs w:val="26"/>
          <w:lang w:eastAsia="ru-RU"/>
        </w:rPr>
      </w:pPr>
      <w:r w:rsidRPr="00BB5C9F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с</w:t>
      </w:r>
      <w:r w:rsidRPr="00BB5C9F">
        <w:rPr>
          <w:sz w:val="28"/>
          <w:szCs w:val="28"/>
          <w:lang w:eastAsia="ru-RU"/>
        </w:rPr>
        <w:t xml:space="preserve">вязи </w:t>
      </w:r>
      <w:r>
        <w:rPr>
          <w:sz w:val="28"/>
          <w:szCs w:val="28"/>
          <w:lang w:eastAsia="ru-RU"/>
        </w:rPr>
        <w:t>с этим по инициативе Государственного Совета Республики Коми в соответствии с р</w:t>
      </w:r>
      <w:r w:rsidRPr="00BB5C9F">
        <w:rPr>
          <w:sz w:val="28"/>
          <w:szCs w:val="28"/>
          <w:lang w:eastAsia="ru-RU"/>
        </w:rPr>
        <w:t>ешением 54</w:t>
      </w:r>
      <w:r>
        <w:rPr>
          <w:sz w:val="28"/>
          <w:szCs w:val="28"/>
          <w:lang w:eastAsia="ru-RU"/>
        </w:rPr>
        <w:t>-й</w:t>
      </w:r>
      <w:r w:rsidRPr="00BB5C9F">
        <w:rPr>
          <w:sz w:val="28"/>
          <w:szCs w:val="28"/>
          <w:lang w:eastAsia="ru-RU"/>
        </w:rPr>
        <w:t xml:space="preserve"> Конференции Парламентск</w:t>
      </w:r>
      <w:r>
        <w:rPr>
          <w:sz w:val="28"/>
          <w:szCs w:val="28"/>
          <w:lang w:eastAsia="ru-RU"/>
        </w:rPr>
        <w:t>ой</w:t>
      </w:r>
      <w:r w:rsidRPr="00BB5C9F">
        <w:rPr>
          <w:sz w:val="28"/>
          <w:szCs w:val="28"/>
          <w:lang w:eastAsia="ru-RU"/>
        </w:rPr>
        <w:t xml:space="preserve"> Ассоциаци</w:t>
      </w:r>
      <w:r>
        <w:rPr>
          <w:sz w:val="28"/>
          <w:szCs w:val="28"/>
          <w:lang w:eastAsia="ru-RU"/>
        </w:rPr>
        <w:t>и</w:t>
      </w:r>
      <w:r w:rsidRPr="00BB5C9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Северо-Запада </w:t>
      </w:r>
      <w:r w:rsidRPr="00BB5C9F">
        <w:rPr>
          <w:sz w:val="28"/>
          <w:szCs w:val="28"/>
          <w:lang w:eastAsia="ru-RU"/>
        </w:rPr>
        <w:t>Росси</w:t>
      </w:r>
      <w:r>
        <w:rPr>
          <w:sz w:val="28"/>
          <w:szCs w:val="28"/>
          <w:lang w:eastAsia="ru-RU"/>
        </w:rPr>
        <w:t>и</w:t>
      </w:r>
      <w:r w:rsidRPr="00A1746F">
        <w:rPr>
          <w:sz w:val="28"/>
          <w:szCs w:val="28"/>
          <w:lang w:eastAsia="ru-RU"/>
        </w:rPr>
        <w:t xml:space="preserve"> </w:t>
      </w:r>
      <w:r w:rsidRPr="00BB5C9F">
        <w:rPr>
          <w:sz w:val="28"/>
          <w:szCs w:val="28"/>
          <w:lang w:eastAsia="ru-RU"/>
        </w:rPr>
        <w:t xml:space="preserve">от 7 июня 2018 года № 54/17, объединяющей 11 законодательных (представительных) органов государственной власти Северо-Западного федерального округа,  было направлено обращение </w:t>
      </w:r>
      <w:r>
        <w:rPr>
          <w:color w:val="000000"/>
          <w:sz w:val="28"/>
          <w:szCs w:val="28"/>
          <w:lang w:eastAsia="ru-RU"/>
        </w:rPr>
        <w:t>в Правительство</w:t>
      </w:r>
      <w:r w:rsidRPr="00BB5C9F">
        <w:rPr>
          <w:color w:val="000000"/>
          <w:sz w:val="28"/>
          <w:szCs w:val="28"/>
          <w:lang w:eastAsia="ru-RU"/>
        </w:rPr>
        <w:t xml:space="preserve"> Российской Федерации о необходимости внесения изменений в </w:t>
      </w:r>
      <w:r w:rsidRPr="00BB5C9F">
        <w:rPr>
          <w:sz w:val="28"/>
          <w:szCs w:val="28"/>
          <w:lang w:eastAsia="ru-RU"/>
        </w:rPr>
        <w:t>федеральное законодательство в целях эффективного осуществления органами государственной власти субъектов Российской Федерации переданных полномочий Российской Федерации по регулированию численности охотничьих ресурсов (в части регулирования численности волков</w:t>
      </w:r>
      <w:r>
        <w:rPr>
          <w:sz w:val="28"/>
          <w:szCs w:val="26"/>
          <w:lang w:eastAsia="ru-RU"/>
        </w:rPr>
        <w:t xml:space="preserve">), в том числе о внесении изменений в указанную выше методику. </w:t>
      </w:r>
    </w:p>
    <w:p w:rsidR="00AA4DFE" w:rsidRPr="00BB5C9F" w:rsidRDefault="00AA4DFE" w:rsidP="00AA4DFE">
      <w:pPr>
        <w:suppressAutoHyphens w:val="0"/>
        <w:spacing w:line="276" w:lineRule="auto"/>
        <w:jc w:val="both"/>
        <w:rPr>
          <w:sz w:val="28"/>
          <w:szCs w:val="26"/>
          <w:lang w:eastAsia="ru-RU"/>
        </w:rPr>
      </w:pPr>
      <w:r w:rsidRPr="00BB5C9F">
        <w:rPr>
          <w:sz w:val="28"/>
          <w:szCs w:val="26"/>
          <w:lang w:eastAsia="ru-RU"/>
        </w:rPr>
        <w:tab/>
        <w:t xml:space="preserve">Однако никаких </w:t>
      </w:r>
      <w:r>
        <w:rPr>
          <w:sz w:val="28"/>
          <w:szCs w:val="26"/>
          <w:lang w:eastAsia="ru-RU"/>
        </w:rPr>
        <w:t xml:space="preserve">изменений в федеральном законодательстве по обозначенным вопросам до настоящего времени не принято. </w:t>
      </w:r>
      <w:r w:rsidRPr="00BB5C9F">
        <w:rPr>
          <w:sz w:val="28"/>
          <w:szCs w:val="26"/>
          <w:lang w:eastAsia="ru-RU"/>
        </w:rPr>
        <w:t xml:space="preserve"> </w:t>
      </w:r>
    </w:p>
    <w:p w:rsidR="00AA4DFE" w:rsidRDefault="00AA4DFE" w:rsidP="00AA4DF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то же время ситуация с численностью волков в Республике Коми существенно обострилась. Волки выходят в населенные пункты, нападают на домашних животных. В 2019 году в результате нападения волка на территории села </w:t>
      </w:r>
      <w:proofErr w:type="spellStart"/>
      <w:r>
        <w:rPr>
          <w:sz w:val="28"/>
          <w:szCs w:val="28"/>
          <w:lang w:eastAsia="ru-RU"/>
        </w:rPr>
        <w:t>Ёдва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Удорского</w:t>
      </w:r>
      <w:proofErr w:type="spellEnd"/>
      <w:r>
        <w:rPr>
          <w:sz w:val="28"/>
          <w:szCs w:val="28"/>
          <w:lang w:eastAsia="ru-RU"/>
        </w:rPr>
        <w:t xml:space="preserve"> района погиб ребенок.   </w:t>
      </w:r>
    </w:p>
    <w:p w:rsidR="00AA4DFE" w:rsidRDefault="00AA4DFE" w:rsidP="00AA4DFE">
      <w:pPr>
        <w:shd w:val="clear" w:color="auto" w:fill="FFFFFF"/>
        <w:tabs>
          <w:tab w:val="left" w:pos="709"/>
        </w:tabs>
        <w:suppressAutoHyphens w:val="0"/>
        <w:spacing w:line="276" w:lineRule="auto"/>
        <w:ind w:firstLine="709"/>
        <w:jc w:val="both"/>
        <w:textAlignment w:val="top"/>
        <w:rPr>
          <w:sz w:val="26"/>
          <w:szCs w:val="26"/>
        </w:rPr>
      </w:pPr>
      <w:r w:rsidRPr="00E73592">
        <w:rPr>
          <w:bCs/>
          <w:sz w:val="28"/>
          <w:szCs w:val="28"/>
          <w:lang w:eastAsia="ru-RU"/>
        </w:rPr>
        <w:t xml:space="preserve">В </w:t>
      </w:r>
      <w:r>
        <w:rPr>
          <w:bCs/>
          <w:sz w:val="28"/>
          <w:szCs w:val="28"/>
          <w:lang w:eastAsia="ru-RU"/>
        </w:rPr>
        <w:t xml:space="preserve">целях организации эффективной борьбы с волками в 2019 году было принято </w:t>
      </w:r>
      <w:r w:rsidRPr="000943C8">
        <w:rPr>
          <w:bCs/>
          <w:sz w:val="28"/>
          <w:szCs w:val="28"/>
          <w:lang w:eastAsia="ru-RU"/>
        </w:rPr>
        <w:t xml:space="preserve">решение Правительства Республики Коми о выплате денежных вознаграждений из республиканского бюджета Республики Коми в </w:t>
      </w:r>
      <w:r>
        <w:rPr>
          <w:bCs/>
          <w:sz w:val="28"/>
          <w:szCs w:val="28"/>
          <w:lang w:eastAsia="ru-RU"/>
        </w:rPr>
        <w:t xml:space="preserve">размере          </w:t>
      </w:r>
      <w:r w:rsidRPr="000943C8">
        <w:rPr>
          <w:bCs/>
          <w:sz w:val="28"/>
          <w:szCs w:val="28"/>
          <w:lang w:eastAsia="ru-RU"/>
        </w:rPr>
        <w:t xml:space="preserve">20 000 рублей за </w:t>
      </w:r>
      <w:r w:rsidRPr="000943C8">
        <w:rPr>
          <w:sz w:val="28"/>
          <w:szCs w:val="28"/>
          <w:lang w:eastAsia="ru-RU"/>
        </w:rPr>
        <w:t>одн</w:t>
      </w:r>
      <w:r>
        <w:rPr>
          <w:sz w:val="28"/>
          <w:szCs w:val="28"/>
          <w:lang w:eastAsia="ru-RU"/>
        </w:rPr>
        <w:t>ого</w:t>
      </w:r>
      <w:r w:rsidRPr="000943C8">
        <w:rPr>
          <w:sz w:val="28"/>
          <w:szCs w:val="28"/>
          <w:lang w:eastAsia="ru-RU"/>
        </w:rPr>
        <w:t xml:space="preserve"> добыт</w:t>
      </w:r>
      <w:r>
        <w:rPr>
          <w:sz w:val="28"/>
          <w:szCs w:val="28"/>
          <w:lang w:eastAsia="ru-RU"/>
        </w:rPr>
        <w:t xml:space="preserve">ого </w:t>
      </w:r>
      <w:r w:rsidRPr="000943C8">
        <w:rPr>
          <w:sz w:val="28"/>
          <w:szCs w:val="28"/>
          <w:lang w:eastAsia="ru-RU"/>
        </w:rPr>
        <w:t>волка</w:t>
      </w:r>
      <w:r>
        <w:rPr>
          <w:sz w:val="28"/>
          <w:szCs w:val="28"/>
          <w:lang w:eastAsia="ru-RU"/>
        </w:rPr>
        <w:t>.</w:t>
      </w:r>
      <w:r w:rsidRPr="002734FD">
        <w:rPr>
          <w:sz w:val="26"/>
          <w:szCs w:val="26"/>
        </w:rPr>
        <w:t xml:space="preserve"> </w:t>
      </w:r>
    </w:p>
    <w:p w:rsidR="00AA4DFE" w:rsidRPr="002C346B" w:rsidRDefault="00AA4DFE" w:rsidP="00AA4DFE">
      <w:pPr>
        <w:shd w:val="clear" w:color="auto" w:fill="FFFFFF"/>
        <w:suppressAutoHyphens w:val="0"/>
        <w:spacing w:line="276" w:lineRule="auto"/>
        <w:jc w:val="both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 w:rsidRPr="002C346B">
        <w:rPr>
          <w:sz w:val="28"/>
          <w:szCs w:val="28"/>
          <w:lang w:eastAsia="ru-RU"/>
        </w:rPr>
        <w:t>В результате принятых мер в 2019 – 2020</w:t>
      </w:r>
      <w:r>
        <w:rPr>
          <w:sz w:val="28"/>
          <w:szCs w:val="28"/>
          <w:lang w:eastAsia="ru-RU"/>
        </w:rPr>
        <w:t xml:space="preserve"> годах</w:t>
      </w:r>
      <w:r w:rsidRPr="002C346B">
        <w:rPr>
          <w:sz w:val="28"/>
          <w:szCs w:val="28"/>
          <w:lang w:eastAsia="ru-RU"/>
        </w:rPr>
        <w:t xml:space="preserve"> в республике был добыт 401 волк (в 2019 году – 147 волков, в 2020 году – 254 волка). На эти цели из республиканского бюджета Республики Коми было выделено 5,76 млн рублей. Однако численность волков в Республике Коми остается на достаточно высоком уровне и по оценке уполномоченного органа насчитывает около 1200 особей. </w:t>
      </w:r>
    </w:p>
    <w:p w:rsidR="00AA4DFE" w:rsidRPr="00954800" w:rsidRDefault="00AA4DFE" w:rsidP="00AA4DFE">
      <w:pPr>
        <w:shd w:val="clear" w:color="auto" w:fill="FFFFFF"/>
        <w:suppressAutoHyphens w:val="0"/>
        <w:spacing w:line="276" w:lineRule="auto"/>
        <w:ind w:firstLine="708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7739B9">
        <w:rPr>
          <w:rFonts w:eastAsia="Calibri"/>
          <w:sz w:val="28"/>
          <w:szCs w:val="28"/>
          <w:lang w:eastAsia="en-US"/>
        </w:rPr>
        <w:t xml:space="preserve">В то же время в условиях </w:t>
      </w:r>
      <w:proofErr w:type="spellStart"/>
      <w:r>
        <w:rPr>
          <w:rFonts w:eastAsia="Calibri"/>
          <w:sz w:val="28"/>
          <w:szCs w:val="28"/>
          <w:lang w:eastAsia="en-US"/>
        </w:rPr>
        <w:t>высокодефицитного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регионального бюджета из-за </w:t>
      </w:r>
      <w:r w:rsidRPr="007739B9">
        <w:rPr>
          <w:rFonts w:eastAsia="Calibri"/>
          <w:sz w:val="28"/>
          <w:szCs w:val="28"/>
          <w:lang w:eastAsia="en-US"/>
        </w:rPr>
        <w:t xml:space="preserve">необходимости проведения в первоочередном порядке мероприятий по обеспечению санитарно-эпидемиологического благополучия населения в связи с распространением новой </w:t>
      </w:r>
      <w:proofErr w:type="spellStart"/>
      <w:r w:rsidRPr="007739B9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7739B9">
        <w:rPr>
          <w:rFonts w:eastAsia="Calibri"/>
          <w:sz w:val="28"/>
          <w:szCs w:val="28"/>
          <w:lang w:eastAsia="en-US"/>
        </w:rPr>
        <w:t xml:space="preserve"> инфекции (COVID-19) </w:t>
      </w:r>
      <w:r w:rsidRPr="00954800">
        <w:rPr>
          <w:rFonts w:eastAsia="Calibri"/>
          <w:sz w:val="28"/>
          <w:szCs w:val="28"/>
          <w:lang w:eastAsia="en-US"/>
        </w:rPr>
        <w:t xml:space="preserve">самостоятельное </w:t>
      </w:r>
      <w:r>
        <w:rPr>
          <w:rFonts w:eastAsia="Calibri"/>
          <w:sz w:val="28"/>
          <w:szCs w:val="28"/>
          <w:lang w:eastAsia="en-US"/>
        </w:rPr>
        <w:t xml:space="preserve">дальнейшее </w:t>
      </w:r>
      <w:r w:rsidRPr="00954800">
        <w:rPr>
          <w:rFonts w:eastAsia="Calibri"/>
          <w:sz w:val="28"/>
          <w:szCs w:val="28"/>
          <w:lang w:eastAsia="en-US"/>
        </w:rPr>
        <w:t xml:space="preserve">решение вопроса по регулированию численности волков только за счет средств республиканского бюджета Республики Коми представляется крайне затруднительным. </w:t>
      </w:r>
    </w:p>
    <w:p w:rsidR="00AA4DFE" w:rsidRPr="007739B9" w:rsidRDefault="00AA4DFE" w:rsidP="00AA4DF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954800">
        <w:rPr>
          <w:rFonts w:eastAsia="Calibri"/>
          <w:sz w:val="28"/>
          <w:szCs w:val="28"/>
          <w:lang w:eastAsia="en-US"/>
        </w:rPr>
        <w:t xml:space="preserve">На основании изложенного и в целях </w:t>
      </w:r>
      <w:r w:rsidRPr="00954800">
        <w:rPr>
          <w:sz w:val="28"/>
          <w:szCs w:val="28"/>
          <w:lang w:eastAsia="ru-RU"/>
        </w:rPr>
        <w:t>предотвращения</w:t>
      </w:r>
      <w:r w:rsidRPr="007739B9">
        <w:rPr>
          <w:sz w:val="28"/>
          <w:szCs w:val="28"/>
          <w:lang w:eastAsia="ru-RU"/>
        </w:rPr>
        <w:t xml:space="preserve"> нанесения ущерба здоровью </w:t>
      </w:r>
      <w:r w:rsidRPr="00B376D2">
        <w:rPr>
          <w:sz w:val="28"/>
          <w:szCs w:val="28"/>
          <w:lang w:eastAsia="ru-RU"/>
        </w:rPr>
        <w:t xml:space="preserve">и имуществу граждан </w:t>
      </w:r>
      <w:r w:rsidRPr="00B376D2">
        <w:rPr>
          <w:rFonts w:eastAsia="Calibri"/>
          <w:sz w:val="28"/>
          <w:szCs w:val="28"/>
          <w:lang w:eastAsia="en-US"/>
        </w:rPr>
        <w:t xml:space="preserve">Государственный Совет Республики Коми обращается с просьбой о </w:t>
      </w:r>
      <w:r w:rsidRPr="00B376D2">
        <w:rPr>
          <w:color w:val="000000"/>
          <w:sz w:val="28"/>
          <w:szCs w:val="28"/>
          <w:lang w:eastAsia="ru-RU" w:bidi="ru-RU"/>
        </w:rPr>
        <w:t xml:space="preserve">принятии неотложных мер по совершенствованию нормативных правовых актов, связанных с </w:t>
      </w:r>
      <w:r w:rsidRPr="00B376D2">
        <w:rPr>
          <w:sz w:val="28"/>
          <w:szCs w:val="28"/>
          <w:lang w:eastAsia="ru-RU"/>
        </w:rPr>
        <w:t>регулированием численности охотничьих ресурсов, в том числе волков, включающих:</w:t>
      </w:r>
    </w:p>
    <w:p w:rsidR="00AA4DFE" w:rsidRDefault="00AA4DFE" w:rsidP="00AA4DF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606C8C">
        <w:rPr>
          <w:sz w:val="28"/>
          <w:szCs w:val="28"/>
          <w:lang w:eastAsia="ru-RU"/>
        </w:rPr>
        <w:t>устан</w:t>
      </w:r>
      <w:r>
        <w:rPr>
          <w:sz w:val="28"/>
          <w:szCs w:val="28"/>
          <w:lang w:eastAsia="ru-RU"/>
        </w:rPr>
        <w:t>о</w:t>
      </w:r>
      <w:r w:rsidRPr="00606C8C">
        <w:rPr>
          <w:sz w:val="28"/>
          <w:szCs w:val="28"/>
          <w:lang w:eastAsia="ru-RU"/>
        </w:rPr>
        <w:t>вл</w:t>
      </w:r>
      <w:r>
        <w:rPr>
          <w:sz w:val="28"/>
          <w:szCs w:val="28"/>
          <w:lang w:eastAsia="ru-RU"/>
        </w:rPr>
        <w:t xml:space="preserve">ение </w:t>
      </w:r>
      <w:r w:rsidRPr="00606C8C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606C8C">
        <w:rPr>
          <w:sz w:val="28"/>
          <w:szCs w:val="28"/>
          <w:lang w:eastAsia="ru-RU"/>
        </w:rPr>
        <w:t xml:space="preserve"> орган</w:t>
      </w:r>
      <w:r>
        <w:rPr>
          <w:sz w:val="28"/>
          <w:szCs w:val="28"/>
          <w:lang w:eastAsia="ru-RU"/>
        </w:rPr>
        <w:t>ом</w:t>
      </w:r>
      <w:r w:rsidRPr="00606C8C">
        <w:rPr>
          <w:sz w:val="28"/>
          <w:szCs w:val="28"/>
          <w:lang w:eastAsia="ru-RU"/>
        </w:rPr>
        <w:t xml:space="preserve"> исполнительной власти, осуществляющи</w:t>
      </w:r>
      <w:r>
        <w:rPr>
          <w:sz w:val="28"/>
          <w:szCs w:val="28"/>
          <w:lang w:eastAsia="ru-RU"/>
        </w:rPr>
        <w:t>м</w:t>
      </w:r>
      <w:r w:rsidRPr="00606C8C">
        <w:rPr>
          <w:sz w:val="28"/>
          <w:szCs w:val="28"/>
          <w:lang w:eastAsia="ru-RU"/>
        </w:rPr>
        <w:t xml:space="preserve"> функции по выработке государственной политики и нормативно-правовому регулированию в сфере охоты и сохранения охотничьих ресурсов</w:t>
      </w:r>
      <w:r>
        <w:rPr>
          <w:sz w:val="28"/>
          <w:szCs w:val="28"/>
          <w:lang w:eastAsia="ru-RU"/>
        </w:rPr>
        <w:t>,</w:t>
      </w:r>
      <w:r w:rsidRPr="00606C8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поряд</w:t>
      </w:r>
      <w:r w:rsidRPr="00606C8C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а</w:t>
      </w:r>
      <w:r w:rsidRPr="00606C8C">
        <w:rPr>
          <w:sz w:val="28"/>
          <w:szCs w:val="28"/>
          <w:lang w:eastAsia="ru-RU"/>
        </w:rPr>
        <w:t xml:space="preserve"> регулирования органами исполнительной власти субъекта Российской Федерации численности охотничьих ресурсов, за исключением охотничьих ресурсов, находящихся на особо охраняемых природных территориях федерального значения</w:t>
      </w:r>
      <w:r w:rsidRPr="0025692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(в</w:t>
      </w:r>
      <w:r w:rsidRPr="00606C8C">
        <w:rPr>
          <w:sz w:val="28"/>
          <w:szCs w:val="28"/>
          <w:lang w:eastAsia="ru-RU"/>
        </w:rPr>
        <w:t xml:space="preserve"> соответствии с пунктом 5 части 4 статьи 33 Закона об охоте</w:t>
      </w:r>
      <w:r>
        <w:rPr>
          <w:sz w:val="28"/>
          <w:szCs w:val="28"/>
          <w:lang w:eastAsia="ru-RU"/>
        </w:rPr>
        <w:t>);</w:t>
      </w:r>
      <w:r w:rsidRPr="00606C8C">
        <w:rPr>
          <w:sz w:val="28"/>
          <w:szCs w:val="28"/>
          <w:lang w:eastAsia="ru-RU"/>
        </w:rPr>
        <w:t xml:space="preserve"> </w:t>
      </w:r>
    </w:p>
    <w:p w:rsidR="00AA4DFE" w:rsidRPr="001263FC" w:rsidRDefault="00AA4DFE" w:rsidP="00AA4DF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</w:t>
      </w:r>
      <w:r w:rsidRPr="007739B9">
        <w:rPr>
          <w:rFonts w:eastAsia="Calibri"/>
          <w:sz w:val="28"/>
          <w:szCs w:val="28"/>
          <w:lang w:eastAsia="en-US"/>
        </w:rPr>
        <w:t>несени</w:t>
      </w:r>
      <w:r>
        <w:rPr>
          <w:rFonts w:eastAsia="Calibri"/>
          <w:sz w:val="28"/>
          <w:szCs w:val="28"/>
          <w:lang w:eastAsia="en-US"/>
        </w:rPr>
        <w:t>е</w:t>
      </w:r>
      <w:r w:rsidRPr="007739B9">
        <w:rPr>
          <w:rFonts w:eastAsia="Calibri"/>
          <w:sz w:val="28"/>
          <w:szCs w:val="28"/>
          <w:lang w:eastAsia="en-US"/>
        </w:rPr>
        <w:t xml:space="preserve"> изменений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7739B9">
        <w:rPr>
          <w:rFonts w:eastAsia="Calibri"/>
          <w:sz w:val="28"/>
          <w:szCs w:val="28"/>
          <w:lang w:eastAsia="en-US"/>
        </w:rPr>
        <w:t>М</w:t>
      </w:r>
      <w:r w:rsidRPr="007739B9">
        <w:rPr>
          <w:bCs/>
          <w:sz w:val="28"/>
          <w:szCs w:val="28"/>
          <w:lang w:eastAsia="ru-RU"/>
        </w:rPr>
        <w:t>етодику определения общего объема средств, предусмотренных в федеральном бюджете в виде субвенций бюджетам</w:t>
      </w:r>
      <w:r w:rsidRPr="00E73592">
        <w:rPr>
          <w:bCs/>
          <w:sz w:val="28"/>
          <w:szCs w:val="28"/>
          <w:lang w:eastAsia="ru-RU"/>
        </w:rPr>
        <w:t xml:space="preserve"> субъектов Российской Федерации на осуществление отдельных полномочий Российской Федерации в области охраны и использования объектов животного мира, реализация которых передана органам государственной власти субъектов Российской Федерации, и их распределения между субъектами Российской Федерации, утвержденную  постановлением Правительства Российской Федерации от 13 марта 2008 года № 171, предусм</w:t>
      </w:r>
      <w:r>
        <w:rPr>
          <w:bCs/>
          <w:sz w:val="28"/>
          <w:szCs w:val="28"/>
          <w:lang w:eastAsia="ru-RU"/>
        </w:rPr>
        <w:t>а</w:t>
      </w:r>
      <w:r w:rsidRPr="00E73592">
        <w:rPr>
          <w:bCs/>
          <w:sz w:val="28"/>
          <w:szCs w:val="28"/>
          <w:lang w:eastAsia="ru-RU"/>
        </w:rPr>
        <w:t>тр</w:t>
      </w:r>
      <w:r>
        <w:rPr>
          <w:bCs/>
          <w:sz w:val="28"/>
          <w:szCs w:val="28"/>
          <w:lang w:eastAsia="ru-RU"/>
        </w:rPr>
        <w:t xml:space="preserve">ивающих включение </w:t>
      </w:r>
      <w:r w:rsidRPr="001263FC">
        <w:rPr>
          <w:bCs/>
          <w:sz w:val="28"/>
          <w:szCs w:val="28"/>
          <w:lang w:eastAsia="ru-RU"/>
        </w:rPr>
        <w:t xml:space="preserve">показателей и расчетов расходов </w:t>
      </w:r>
      <w:r w:rsidRPr="001263FC">
        <w:rPr>
          <w:sz w:val="28"/>
          <w:szCs w:val="28"/>
          <w:lang w:eastAsia="ru-RU"/>
        </w:rPr>
        <w:t>на осуществление органами государственной власти субъектов Российской Федерации</w:t>
      </w:r>
      <w:r w:rsidRPr="001263FC">
        <w:rPr>
          <w:bCs/>
          <w:sz w:val="28"/>
          <w:szCs w:val="28"/>
          <w:lang w:eastAsia="ru-RU"/>
        </w:rPr>
        <w:t xml:space="preserve"> мероприятий по </w:t>
      </w:r>
      <w:r>
        <w:rPr>
          <w:bCs/>
          <w:sz w:val="28"/>
          <w:szCs w:val="28"/>
          <w:lang w:eastAsia="ru-RU"/>
        </w:rPr>
        <w:t xml:space="preserve">эффективному </w:t>
      </w:r>
      <w:r w:rsidRPr="001263FC">
        <w:rPr>
          <w:sz w:val="28"/>
          <w:szCs w:val="28"/>
          <w:lang w:eastAsia="ru-RU"/>
        </w:rPr>
        <w:t>регулированию численности охотничьих ресурсов, в том числе волков.</w:t>
      </w:r>
    </w:p>
    <w:p w:rsidR="00AA4DFE" w:rsidRDefault="00AA4DFE" w:rsidP="00AA4DF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B12D90">
        <w:rPr>
          <w:sz w:val="28"/>
          <w:szCs w:val="28"/>
          <w:lang w:eastAsia="ru-RU"/>
        </w:rPr>
        <w:t xml:space="preserve">Наряду с этим с учетом поручения Президента Российской Федерации </w:t>
      </w:r>
      <w:r w:rsidRPr="00B12D90">
        <w:rPr>
          <w:sz w:val="28"/>
          <w:szCs w:val="28"/>
          <w:lang w:eastAsia="ru-RU"/>
        </w:rPr>
        <w:lastRenderedPageBreak/>
        <w:t xml:space="preserve">просим </w:t>
      </w:r>
      <w:r w:rsidRPr="00B12D90">
        <w:rPr>
          <w:color w:val="020C22"/>
          <w:sz w:val="28"/>
          <w:szCs w:val="28"/>
          <w:lang w:eastAsia="ru-RU"/>
        </w:rPr>
        <w:t>рассмотреть вопрос о разработке и реализации комплекса мер по поэтапному увеличению финансового обеспечения за счет средств федерального бюджета осуществления переданных органам государственной власти субъектов Российской Федерации полномочий Российской Федерации в области охраны и использования охотничьих ресурсов в целях обеспечения эффективной деятельности не менее тр</w:t>
      </w:r>
      <w:r>
        <w:rPr>
          <w:color w:val="020C22"/>
          <w:sz w:val="28"/>
          <w:szCs w:val="28"/>
          <w:lang w:eastAsia="ru-RU"/>
        </w:rPr>
        <w:t>е</w:t>
      </w:r>
      <w:r w:rsidRPr="00B12D90">
        <w:rPr>
          <w:color w:val="020C22"/>
          <w:sz w:val="28"/>
          <w:szCs w:val="28"/>
          <w:lang w:eastAsia="ru-RU"/>
        </w:rPr>
        <w:t>х государственных охотничьих инспекторов в каждом муниципальном районе, на территории которого имеются охотничьи угодья.</w:t>
      </w:r>
      <w:r w:rsidRPr="00B12D90">
        <w:rPr>
          <w:sz w:val="28"/>
          <w:szCs w:val="28"/>
          <w:lang w:eastAsia="ru-RU"/>
        </w:rPr>
        <w:t xml:space="preserve"> </w:t>
      </w:r>
    </w:p>
    <w:p w:rsidR="00AA4DFE" w:rsidRDefault="00AA4DFE" w:rsidP="00AA4D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9713CB">
        <w:rPr>
          <w:sz w:val="28"/>
          <w:szCs w:val="28"/>
          <w:lang w:eastAsia="ru-RU"/>
        </w:rPr>
        <w:t>Реализация предложенных мер позволит обеспечить</w:t>
      </w:r>
      <w:r w:rsidRPr="00E84557">
        <w:rPr>
          <w:sz w:val="28"/>
          <w:szCs w:val="28"/>
          <w:lang w:eastAsia="ru-RU"/>
        </w:rPr>
        <w:t xml:space="preserve"> эффективное осуществление органами государственной власти субъектов Российской Федерации</w:t>
      </w:r>
      <w:r w:rsidRPr="00E84557">
        <w:rPr>
          <w:bCs/>
          <w:sz w:val="28"/>
          <w:szCs w:val="28"/>
          <w:lang w:eastAsia="ru-RU"/>
        </w:rPr>
        <w:t xml:space="preserve"> полномочий Российской Федерации по </w:t>
      </w:r>
      <w:r w:rsidRPr="00E84557">
        <w:rPr>
          <w:sz w:val="28"/>
          <w:szCs w:val="28"/>
          <w:lang w:eastAsia="ru-RU"/>
        </w:rPr>
        <w:t xml:space="preserve">регулированию численности охотничьих ресурсов, в том числе волков, </w:t>
      </w:r>
      <w:r>
        <w:rPr>
          <w:sz w:val="28"/>
          <w:szCs w:val="28"/>
          <w:lang w:eastAsia="ru-RU"/>
        </w:rPr>
        <w:t xml:space="preserve">и предотвратить нанесение ущерба </w:t>
      </w:r>
      <w:r w:rsidRPr="00E84557">
        <w:rPr>
          <w:sz w:val="28"/>
          <w:szCs w:val="28"/>
          <w:lang w:eastAsia="ru-RU"/>
        </w:rPr>
        <w:t xml:space="preserve">здоровью </w:t>
      </w:r>
      <w:r>
        <w:rPr>
          <w:sz w:val="28"/>
          <w:szCs w:val="28"/>
          <w:lang w:eastAsia="ru-RU"/>
        </w:rPr>
        <w:t xml:space="preserve">и имуществу граждан. </w:t>
      </w:r>
    </w:p>
    <w:p w:rsidR="00AA4DFE" w:rsidRDefault="00AA4DFE" w:rsidP="00AA4DF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</w:p>
    <w:p w:rsidR="00AA4DFE" w:rsidRDefault="00AA4DFE" w:rsidP="00AA4DFE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  <w:bookmarkStart w:id="1" w:name="_GoBack"/>
      <w:bookmarkEnd w:id="1"/>
    </w:p>
    <w:sectPr w:rsidR="00AA4DFE" w:rsidSect="00E432A4">
      <w:headerReference w:type="default" r:id="rId4"/>
      <w:pgSz w:w="11906" w:h="16838"/>
      <w:pgMar w:top="1134" w:right="850" w:bottom="1134" w:left="1701" w:header="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A4" w:rsidRDefault="004C5F30">
    <w:pPr>
      <w:pStyle w:val="a3"/>
      <w:jc w:val="center"/>
    </w:pPr>
  </w:p>
  <w:p w:rsidR="004F6CDF" w:rsidRDefault="004C5F30" w:rsidP="004F6CD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FE"/>
    <w:rsid w:val="004C5F30"/>
    <w:rsid w:val="005E24D5"/>
    <w:rsid w:val="00AA4DFE"/>
    <w:rsid w:val="00D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490C3-F33A-4827-93DA-4C47CC7E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4DFE"/>
    <w:pPr>
      <w:suppressLineNumbers/>
      <w:tabs>
        <w:tab w:val="center" w:pos="4960"/>
        <w:tab w:val="right" w:pos="9921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4D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Ивашова</dc:creator>
  <cp:keywords/>
  <dc:description/>
  <cp:lastModifiedBy>Екатерина Викторовна Ивашова</cp:lastModifiedBy>
  <cp:revision>2</cp:revision>
  <dcterms:created xsi:type="dcterms:W3CDTF">2021-02-08T11:53:00Z</dcterms:created>
  <dcterms:modified xsi:type="dcterms:W3CDTF">2021-02-08T11:54:00Z</dcterms:modified>
</cp:coreProperties>
</file>